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1CE" w:rsidRDefault="004721CE" w:rsidP="001C4AA9">
      <w:pPr>
        <w:jc w:val="center"/>
        <w:rPr>
          <w:b/>
          <w:u w:val="single"/>
        </w:rPr>
      </w:pPr>
      <w:r>
        <w:rPr>
          <w:b/>
          <w:noProof/>
          <w:u w:val="single"/>
          <w:lang w:eastAsia="fr-FR"/>
        </w:rPr>
        <w:drawing>
          <wp:inline distT="0" distB="0" distL="0" distR="0">
            <wp:extent cx="1018358" cy="818843"/>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son braux.bmp"/>
                    <pic:cNvPicPr/>
                  </pic:nvPicPr>
                  <pic:blipFill>
                    <a:blip r:embed="rId5">
                      <a:extLst>
                        <a:ext uri="{28A0092B-C50C-407E-A947-70E740481C1C}">
                          <a14:useLocalDpi xmlns:a14="http://schemas.microsoft.com/office/drawing/2010/main" val="0"/>
                        </a:ext>
                      </a:extLst>
                    </a:blip>
                    <a:stretch>
                      <a:fillRect/>
                    </a:stretch>
                  </pic:blipFill>
                  <pic:spPr>
                    <a:xfrm>
                      <a:off x="0" y="0"/>
                      <a:ext cx="1018358" cy="818843"/>
                    </a:xfrm>
                    <a:prstGeom prst="rect">
                      <a:avLst/>
                    </a:prstGeom>
                  </pic:spPr>
                </pic:pic>
              </a:graphicData>
            </a:graphic>
          </wp:inline>
        </w:drawing>
      </w:r>
    </w:p>
    <w:p w:rsidR="004721CE" w:rsidRDefault="004721CE" w:rsidP="001C4AA9">
      <w:pPr>
        <w:jc w:val="center"/>
        <w:rPr>
          <w:b/>
          <w:u w:val="single"/>
        </w:rPr>
      </w:pPr>
    </w:p>
    <w:p w:rsidR="000303CA" w:rsidRPr="001C4AA9" w:rsidRDefault="001C4AA9" w:rsidP="001C4AA9">
      <w:pPr>
        <w:jc w:val="center"/>
        <w:rPr>
          <w:b/>
          <w:u w:val="single"/>
        </w:rPr>
      </w:pPr>
      <w:r w:rsidRPr="001C4AA9">
        <w:rPr>
          <w:b/>
          <w:u w:val="single"/>
        </w:rPr>
        <w:t>PROCES VERBAL</w:t>
      </w:r>
    </w:p>
    <w:p w:rsidR="001C4AA9" w:rsidRDefault="001C4AA9" w:rsidP="001C4AA9">
      <w:pPr>
        <w:jc w:val="center"/>
        <w:rPr>
          <w:b/>
          <w:u w:val="single"/>
        </w:rPr>
      </w:pPr>
      <w:r w:rsidRPr="001C4AA9">
        <w:rPr>
          <w:b/>
          <w:u w:val="single"/>
        </w:rPr>
        <w:t xml:space="preserve">CONSEIL MUNICIPAL DU </w:t>
      </w:r>
      <w:r w:rsidR="00BC124D">
        <w:rPr>
          <w:b/>
          <w:u w:val="single"/>
        </w:rPr>
        <w:t>26 MARS</w:t>
      </w:r>
      <w:r w:rsidR="008841B3">
        <w:rPr>
          <w:b/>
          <w:u w:val="single"/>
        </w:rPr>
        <w:t xml:space="preserve"> 2024</w:t>
      </w:r>
    </w:p>
    <w:p w:rsidR="001C4AA9" w:rsidRDefault="001C4AA9" w:rsidP="001C4AA9">
      <w:pPr>
        <w:jc w:val="center"/>
        <w:rPr>
          <w:b/>
          <w:u w:val="single"/>
        </w:rPr>
      </w:pPr>
    </w:p>
    <w:p w:rsidR="001C4AA9" w:rsidRDefault="001C4AA9" w:rsidP="001C4AA9">
      <w:r>
        <w:t xml:space="preserve">Le Conseil Municipal s’est réuni le </w:t>
      </w:r>
      <w:r w:rsidR="00BC124D">
        <w:t>26 mars</w:t>
      </w:r>
      <w:r>
        <w:t xml:space="preserve"> à 19h30 à la mairie</w:t>
      </w:r>
    </w:p>
    <w:p w:rsidR="001C4AA9" w:rsidRDefault="001C4AA9" w:rsidP="001C4AA9">
      <w:r w:rsidRPr="001C4AA9">
        <w:rPr>
          <w:b/>
          <w:u w:val="single"/>
        </w:rPr>
        <w:t>Etaient présents :</w:t>
      </w:r>
      <w:r w:rsidR="00BC124D">
        <w:t xml:space="preserve"> Ludivine BIZOT</w:t>
      </w:r>
      <w:r w:rsidRPr="001C4AA9">
        <w:t>,</w:t>
      </w:r>
      <w:r>
        <w:t xml:space="preserve"> Patricia GLORIA, Frédéric VIETTE, Sylvie FICHOT, Elise PETIDENT, </w:t>
      </w:r>
      <w:r w:rsidR="00BC124D">
        <w:t>Madeleine KESSLER, Marie Noëlle MANLAY,</w:t>
      </w:r>
      <w:r w:rsidR="00BC124D" w:rsidRPr="008841B3">
        <w:t xml:space="preserve"> </w:t>
      </w:r>
      <w:r w:rsidR="00BC124D">
        <w:t>Lydie SYNIEC</w:t>
      </w:r>
    </w:p>
    <w:p w:rsidR="001C4AA9" w:rsidRDefault="001C4AA9" w:rsidP="001C4AA9">
      <w:r>
        <w:rPr>
          <w:b/>
          <w:u w:val="single"/>
        </w:rPr>
        <w:t>Etait absent et représenté :</w:t>
      </w:r>
      <w:r w:rsidR="00BC124D" w:rsidRPr="00BC124D">
        <w:t xml:space="preserve"> </w:t>
      </w:r>
      <w:r w:rsidR="00BC124D">
        <w:t>Laurent GUENEBAUT</w:t>
      </w:r>
      <w:r w:rsidR="00BC124D" w:rsidRPr="00BC124D">
        <w:t xml:space="preserve"> </w:t>
      </w:r>
      <w:r w:rsidR="008841B3">
        <w:t>donne pouvoir à Patricia GLORIA</w:t>
      </w:r>
      <w:r w:rsidR="00BC124D">
        <w:t>.</w:t>
      </w:r>
    </w:p>
    <w:p w:rsidR="008841B3" w:rsidRPr="008841B3" w:rsidRDefault="006A7E84" w:rsidP="001C4AA9">
      <w:r>
        <w:rPr>
          <w:b/>
          <w:u w:val="single"/>
        </w:rPr>
        <w:t>Etait absent</w:t>
      </w:r>
      <w:r w:rsidR="008841B3">
        <w:rPr>
          <w:b/>
          <w:u w:val="single"/>
        </w:rPr>
        <w:t> :</w:t>
      </w:r>
      <w:r w:rsidR="008841B3">
        <w:t xml:space="preserve"> </w:t>
      </w:r>
      <w:r w:rsidR="00BC124D">
        <w:t>Bernard PRUDHOMME</w:t>
      </w:r>
    </w:p>
    <w:p w:rsidR="001C4AA9" w:rsidRDefault="001C4AA9" w:rsidP="001C4AA9">
      <w:r>
        <w:rPr>
          <w:b/>
          <w:u w:val="single"/>
        </w:rPr>
        <w:t xml:space="preserve">Secrétaire de séance : </w:t>
      </w:r>
      <w:r w:rsidR="00BC124D" w:rsidRPr="00BC124D">
        <w:t>Patricia GLORIA</w:t>
      </w:r>
    </w:p>
    <w:p w:rsidR="001C4AA9" w:rsidRDefault="001C4AA9" w:rsidP="001C4AA9">
      <w:pPr>
        <w:pStyle w:val="Paragraphedeliste"/>
        <w:numPr>
          <w:ilvl w:val="0"/>
          <w:numId w:val="1"/>
        </w:numPr>
      </w:pPr>
      <w:r w:rsidRPr="001C4AA9">
        <w:rPr>
          <w:b/>
        </w:rPr>
        <w:t xml:space="preserve">Approbation </w:t>
      </w:r>
      <w:r w:rsidR="00196E41">
        <w:rPr>
          <w:b/>
        </w:rPr>
        <w:t>du procès-verbal</w:t>
      </w:r>
      <w:r w:rsidR="00BC124D">
        <w:t xml:space="preserve"> : </w:t>
      </w:r>
      <w:r w:rsidR="007A6936">
        <w:t xml:space="preserve">A l’unanimité le Conseil Municipal approuve le </w:t>
      </w:r>
      <w:r w:rsidR="00196E41">
        <w:t xml:space="preserve">procès-verbal </w:t>
      </w:r>
      <w:r w:rsidR="007A6936">
        <w:t xml:space="preserve">du </w:t>
      </w:r>
      <w:r w:rsidR="00BC124D">
        <w:t>8 janvier 2024</w:t>
      </w:r>
    </w:p>
    <w:p w:rsidR="0035572E" w:rsidRDefault="00BC124D" w:rsidP="00F76D88">
      <w:pPr>
        <w:pStyle w:val="Paragraphedeliste"/>
        <w:numPr>
          <w:ilvl w:val="0"/>
          <w:numId w:val="1"/>
        </w:numPr>
      </w:pPr>
      <w:r>
        <w:rPr>
          <w:b/>
        </w:rPr>
        <w:t>Bâche incendie</w:t>
      </w:r>
      <w:r w:rsidR="007A6936">
        <w:rPr>
          <w:b/>
        </w:rPr>
        <w:t xml:space="preserve"> : </w:t>
      </w:r>
      <w:r>
        <w:t xml:space="preserve">le Maire informe </w:t>
      </w:r>
      <w:r w:rsidR="0057558F">
        <w:t>que le coût de la réserve incendie est de 18 053.40 € HT et propose de solliciter l’Etat (DETR) à hauteur de 30 % soit 5 416.02 € et le Conseil Départemental à hauteur de 50% sur 10 000 € soit 5 000 €. Le reste à charge de la commune serait de 7 637.38 € HT</w:t>
      </w:r>
    </w:p>
    <w:p w:rsidR="0035572E" w:rsidRDefault="0035572E" w:rsidP="0035572E">
      <w:pPr>
        <w:pStyle w:val="Paragraphedeliste"/>
      </w:pPr>
      <w:r>
        <w:t>Le conseil approuve à l’unanimité</w:t>
      </w:r>
    </w:p>
    <w:p w:rsidR="00753D89" w:rsidRDefault="0057558F" w:rsidP="00753D89">
      <w:pPr>
        <w:pStyle w:val="Paragraphedeliste"/>
        <w:numPr>
          <w:ilvl w:val="0"/>
          <w:numId w:val="1"/>
        </w:numPr>
      </w:pPr>
      <w:r>
        <w:rPr>
          <w:b/>
        </w:rPr>
        <w:t>Vote du compte de gestion</w:t>
      </w:r>
      <w:r w:rsidR="00753D89">
        <w:rPr>
          <w:b/>
        </w:rPr>
        <w:t> </w:t>
      </w:r>
      <w:r>
        <w:rPr>
          <w:b/>
        </w:rPr>
        <w:t xml:space="preserve">2023 </w:t>
      </w:r>
      <w:r w:rsidR="00753D89">
        <w:rPr>
          <w:b/>
        </w:rPr>
        <w:t>:</w:t>
      </w:r>
      <w:r>
        <w:rPr>
          <w:b/>
        </w:rPr>
        <w:t xml:space="preserve"> </w:t>
      </w:r>
      <w:r>
        <w:t xml:space="preserve">Le Conseil Municipal approuve à l’unanimité le compte de gestion établit par la trésorerie de </w:t>
      </w:r>
      <w:proofErr w:type="spellStart"/>
      <w:r>
        <w:t>Venarey-les-Laumes</w:t>
      </w:r>
      <w:proofErr w:type="spellEnd"/>
      <w:r>
        <w:t>.</w:t>
      </w:r>
    </w:p>
    <w:p w:rsidR="0057558F" w:rsidRDefault="0057558F" w:rsidP="00753D89">
      <w:pPr>
        <w:pStyle w:val="Paragraphedeliste"/>
        <w:numPr>
          <w:ilvl w:val="0"/>
          <w:numId w:val="1"/>
        </w:numPr>
      </w:pPr>
      <w:r>
        <w:rPr>
          <w:b/>
        </w:rPr>
        <w:t>Vote du compte administratif 2023 :</w:t>
      </w:r>
      <w:r>
        <w:t xml:space="preserve"> Patricia GLORIA présente le compte </w:t>
      </w:r>
      <w:r w:rsidR="008A630A">
        <w:t>administratif de</w:t>
      </w:r>
      <w:r>
        <w:t xml:space="preserve"> Ludivine BIZOT, Maire</w:t>
      </w:r>
      <w:r w:rsidR="008A630A">
        <w:t xml:space="preserve"> qui s’établit ainsi :</w:t>
      </w:r>
    </w:p>
    <w:p w:rsidR="008A630A" w:rsidRPr="008A630A" w:rsidRDefault="008A630A" w:rsidP="008A630A">
      <w:pPr>
        <w:pStyle w:val="Paragraphedeliste"/>
        <w:spacing w:after="0" w:line="240" w:lineRule="auto"/>
        <w:ind w:left="360"/>
        <w:rPr>
          <w:sz w:val="20"/>
          <w:szCs w:val="20"/>
        </w:rPr>
      </w:pPr>
      <w:r w:rsidRPr="008A630A">
        <w:rPr>
          <w:b/>
          <w:sz w:val="20"/>
          <w:szCs w:val="20"/>
          <w:u w:val="single"/>
        </w:rPr>
        <w:t>Investissement</w:t>
      </w:r>
      <w:r w:rsidRPr="008A630A">
        <w:rPr>
          <w:sz w:val="20"/>
          <w:szCs w:val="20"/>
        </w:rPr>
        <w:br/>
      </w:r>
      <w:r w:rsidRPr="008A630A">
        <w:rPr>
          <w:sz w:val="20"/>
          <w:szCs w:val="20"/>
          <w:u w:val="single"/>
        </w:rPr>
        <w:t>Dépenses</w:t>
      </w:r>
      <w:r>
        <w:rPr>
          <w:sz w:val="20"/>
          <w:szCs w:val="20"/>
        </w:rPr>
        <w:t xml:space="preserve"> : </w:t>
      </w:r>
      <w:r>
        <w:rPr>
          <w:sz w:val="20"/>
          <w:szCs w:val="20"/>
        </w:rPr>
        <w:tab/>
      </w:r>
      <w:r w:rsidRPr="008A630A">
        <w:rPr>
          <w:sz w:val="20"/>
          <w:szCs w:val="20"/>
        </w:rPr>
        <w:t>Prévu</w:t>
      </w:r>
      <w:r w:rsidRPr="008A630A">
        <w:rPr>
          <w:sz w:val="20"/>
          <w:szCs w:val="20"/>
        </w:rPr>
        <w:tab/>
      </w:r>
      <w:r w:rsidRPr="008A630A">
        <w:rPr>
          <w:sz w:val="20"/>
          <w:szCs w:val="20"/>
        </w:rPr>
        <w:tab/>
        <w:t>75917.27 €</w:t>
      </w:r>
      <w:r w:rsidRPr="008A630A">
        <w:rPr>
          <w:sz w:val="20"/>
          <w:szCs w:val="20"/>
        </w:rPr>
        <w:br/>
      </w:r>
      <w:r w:rsidRPr="008A630A">
        <w:rPr>
          <w:sz w:val="20"/>
          <w:szCs w:val="20"/>
        </w:rPr>
        <w:tab/>
      </w:r>
      <w:r w:rsidRPr="008A630A">
        <w:rPr>
          <w:sz w:val="20"/>
          <w:szCs w:val="20"/>
        </w:rPr>
        <w:tab/>
      </w:r>
      <w:r w:rsidRPr="008A630A">
        <w:rPr>
          <w:sz w:val="20"/>
          <w:szCs w:val="20"/>
        </w:rPr>
        <w:tab/>
        <w:t>Réalisé</w:t>
      </w:r>
      <w:r w:rsidRPr="008A630A">
        <w:rPr>
          <w:sz w:val="20"/>
          <w:szCs w:val="20"/>
        </w:rPr>
        <w:tab/>
      </w:r>
      <w:r w:rsidRPr="008A630A">
        <w:rPr>
          <w:sz w:val="20"/>
          <w:szCs w:val="20"/>
        </w:rPr>
        <w:tab/>
        <w:t>33852.07 €</w:t>
      </w:r>
      <w:r w:rsidRPr="008A630A">
        <w:rPr>
          <w:sz w:val="20"/>
          <w:szCs w:val="20"/>
        </w:rPr>
        <w:br/>
      </w:r>
      <w:r w:rsidRPr="008A630A">
        <w:rPr>
          <w:sz w:val="20"/>
          <w:szCs w:val="20"/>
          <w:u w:val="single"/>
        </w:rPr>
        <w:t>Recettes</w:t>
      </w:r>
      <w:r w:rsidRPr="008A630A">
        <w:rPr>
          <w:sz w:val="20"/>
          <w:szCs w:val="20"/>
        </w:rPr>
        <w:t> :</w:t>
      </w:r>
      <w:r w:rsidRPr="008A630A">
        <w:rPr>
          <w:sz w:val="20"/>
          <w:szCs w:val="20"/>
        </w:rPr>
        <w:tab/>
      </w:r>
      <w:r w:rsidRPr="008A630A">
        <w:rPr>
          <w:sz w:val="20"/>
          <w:szCs w:val="20"/>
        </w:rPr>
        <w:tab/>
        <w:t>Prévu</w:t>
      </w:r>
      <w:r w:rsidRPr="008A630A">
        <w:rPr>
          <w:sz w:val="20"/>
          <w:szCs w:val="20"/>
        </w:rPr>
        <w:tab/>
      </w:r>
      <w:r w:rsidRPr="008A630A">
        <w:rPr>
          <w:sz w:val="20"/>
          <w:szCs w:val="20"/>
        </w:rPr>
        <w:tab/>
        <w:t>75917.27 €</w:t>
      </w:r>
      <w:r w:rsidRPr="008A630A">
        <w:rPr>
          <w:sz w:val="20"/>
          <w:szCs w:val="20"/>
        </w:rPr>
        <w:br/>
      </w:r>
      <w:r w:rsidRPr="008A630A">
        <w:rPr>
          <w:sz w:val="20"/>
          <w:szCs w:val="20"/>
        </w:rPr>
        <w:tab/>
      </w:r>
      <w:r w:rsidRPr="008A630A">
        <w:rPr>
          <w:sz w:val="20"/>
          <w:szCs w:val="20"/>
        </w:rPr>
        <w:tab/>
      </w:r>
      <w:r w:rsidRPr="008A630A">
        <w:rPr>
          <w:sz w:val="20"/>
          <w:szCs w:val="20"/>
        </w:rPr>
        <w:tab/>
        <w:t>Réalisé</w:t>
      </w:r>
      <w:r w:rsidRPr="008A630A">
        <w:rPr>
          <w:sz w:val="20"/>
          <w:szCs w:val="20"/>
        </w:rPr>
        <w:tab/>
      </w:r>
      <w:r w:rsidRPr="008A630A">
        <w:rPr>
          <w:sz w:val="20"/>
          <w:szCs w:val="20"/>
        </w:rPr>
        <w:tab/>
        <w:t>35293.60 €</w:t>
      </w:r>
    </w:p>
    <w:p w:rsidR="008A630A" w:rsidRPr="008A630A" w:rsidRDefault="008A630A" w:rsidP="008A630A">
      <w:pPr>
        <w:pStyle w:val="Paragraphedeliste"/>
        <w:spacing w:after="0" w:line="240" w:lineRule="auto"/>
        <w:ind w:left="360"/>
        <w:rPr>
          <w:b/>
          <w:sz w:val="20"/>
          <w:szCs w:val="20"/>
        </w:rPr>
      </w:pPr>
      <w:r w:rsidRPr="008A630A">
        <w:rPr>
          <w:b/>
          <w:sz w:val="20"/>
          <w:szCs w:val="20"/>
        </w:rPr>
        <w:t>Excédent 2023 :</w:t>
      </w:r>
      <w:r w:rsidRPr="008A630A">
        <w:rPr>
          <w:b/>
          <w:sz w:val="20"/>
          <w:szCs w:val="20"/>
        </w:rPr>
        <w:tab/>
      </w:r>
      <w:r w:rsidRPr="008A630A">
        <w:rPr>
          <w:b/>
          <w:sz w:val="20"/>
          <w:szCs w:val="20"/>
        </w:rPr>
        <w:tab/>
      </w:r>
      <w:r w:rsidRPr="008A630A">
        <w:rPr>
          <w:b/>
          <w:sz w:val="20"/>
          <w:szCs w:val="20"/>
        </w:rPr>
        <w:tab/>
        <w:t>1441.53 €</w:t>
      </w:r>
    </w:p>
    <w:p w:rsidR="008A630A" w:rsidRPr="008A630A" w:rsidRDefault="008A630A" w:rsidP="008A630A">
      <w:pPr>
        <w:pStyle w:val="Paragraphedeliste"/>
        <w:spacing w:after="0" w:line="240" w:lineRule="auto"/>
        <w:ind w:left="360"/>
        <w:rPr>
          <w:b/>
          <w:sz w:val="16"/>
          <w:szCs w:val="16"/>
        </w:rPr>
      </w:pPr>
    </w:p>
    <w:p w:rsidR="008A630A" w:rsidRPr="008A630A" w:rsidRDefault="008A630A" w:rsidP="008A630A">
      <w:pPr>
        <w:pStyle w:val="Paragraphedeliste"/>
        <w:spacing w:after="0" w:line="240" w:lineRule="auto"/>
        <w:ind w:left="360"/>
        <w:rPr>
          <w:sz w:val="20"/>
          <w:szCs w:val="20"/>
        </w:rPr>
      </w:pPr>
      <w:r w:rsidRPr="008A630A">
        <w:rPr>
          <w:b/>
          <w:sz w:val="20"/>
          <w:szCs w:val="20"/>
          <w:u w:val="single"/>
        </w:rPr>
        <w:t>Fonctionnement</w:t>
      </w:r>
      <w:r w:rsidRPr="008A630A">
        <w:rPr>
          <w:sz w:val="20"/>
          <w:szCs w:val="20"/>
        </w:rPr>
        <w:br/>
      </w:r>
      <w:r w:rsidRPr="008A630A">
        <w:rPr>
          <w:sz w:val="20"/>
          <w:szCs w:val="20"/>
          <w:u w:val="single"/>
        </w:rPr>
        <w:t>Dépenses</w:t>
      </w:r>
      <w:r>
        <w:rPr>
          <w:sz w:val="20"/>
          <w:szCs w:val="20"/>
        </w:rPr>
        <w:t xml:space="preserve"> : </w:t>
      </w:r>
      <w:r>
        <w:rPr>
          <w:sz w:val="20"/>
          <w:szCs w:val="20"/>
        </w:rPr>
        <w:tab/>
      </w:r>
      <w:r w:rsidRPr="008A630A">
        <w:rPr>
          <w:sz w:val="20"/>
          <w:szCs w:val="20"/>
        </w:rPr>
        <w:t>Prévu</w:t>
      </w:r>
      <w:r w:rsidRPr="008A630A">
        <w:rPr>
          <w:sz w:val="20"/>
          <w:szCs w:val="20"/>
        </w:rPr>
        <w:tab/>
      </w:r>
      <w:r w:rsidRPr="008A630A">
        <w:rPr>
          <w:sz w:val="20"/>
          <w:szCs w:val="20"/>
        </w:rPr>
        <w:tab/>
        <w:t>167051.25 €</w:t>
      </w:r>
      <w:r w:rsidRPr="008A630A">
        <w:rPr>
          <w:sz w:val="20"/>
          <w:szCs w:val="20"/>
        </w:rPr>
        <w:br/>
      </w:r>
      <w:r w:rsidRPr="008A630A">
        <w:rPr>
          <w:sz w:val="20"/>
          <w:szCs w:val="20"/>
        </w:rPr>
        <w:tab/>
      </w:r>
      <w:r w:rsidRPr="008A630A">
        <w:rPr>
          <w:sz w:val="20"/>
          <w:szCs w:val="20"/>
        </w:rPr>
        <w:tab/>
      </w:r>
      <w:r w:rsidRPr="008A630A">
        <w:rPr>
          <w:sz w:val="20"/>
          <w:szCs w:val="20"/>
        </w:rPr>
        <w:tab/>
        <w:t>Réalisé</w:t>
      </w:r>
      <w:r w:rsidRPr="008A630A">
        <w:rPr>
          <w:sz w:val="20"/>
          <w:szCs w:val="20"/>
        </w:rPr>
        <w:tab/>
        <w:t xml:space="preserve"> </w:t>
      </w:r>
      <w:r w:rsidRPr="008A630A">
        <w:rPr>
          <w:sz w:val="20"/>
          <w:szCs w:val="20"/>
        </w:rPr>
        <w:tab/>
        <w:t>105246.23 €</w:t>
      </w:r>
    </w:p>
    <w:p w:rsidR="008A630A" w:rsidRPr="008A630A" w:rsidRDefault="008A630A" w:rsidP="008A630A">
      <w:pPr>
        <w:pStyle w:val="Paragraphedeliste"/>
        <w:spacing w:after="0" w:line="240" w:lineRule="auto"/>
        <w:ind w:left="360"/>
        <w:rPr>
          <w:sz w:val="20"/>
          <w:szCs w:val="20"/>
        </w:rPr>
      </w:pPr>
      <w:r w:rsidRPr="008A630A">
        <w:rPr>
          <w:sz w:val="20"/>
          <w:szCs w:val="20"/>
          <w:u w:val="single"/>
        </w:rPr>
        <w:t>Recettes</w:t>
      </w:r>
      <w:r w:rsidRPr="008A630A">
        <w:rPr>
          <w:sz w:val="20"/>
          <w:szCs w:val="20"/>
        </w:rPr>
        <w:t> :</w:t>
      </w:r>
      <w:r w:rsidRPr="008A630A">
        <w:rPr>
          <w:sz w:val="20"/>
          <w:szCs w:val="20"/>
        </w:rPr>
        <w:tab/>
      </w:r>
      <w:r w:rsidRPr="008A630A">
        <w:rPr>
          <w:sz w:val="20"/>
          <w:szCs w:val="20"/>
        </w:rPr>
        <w:tab/>
        <w:t>Prévu</w:t>
      </w:r>
      <w:r w:rsidRPr="008A630A">
        <w:rPr>
          <w:sz w:val="20"/>
          <w:szCs w:val="20"/>
        </w:rPr>
        <w:tab/>
      </w:r>
      <w:r w:rsidRPr="008A630A">
        <w:rPr>
          <w:sz w:val="20"/>
          <w:szCs w:val="20"/>
        </w:rPr>
        <w:tab/>
        <w:t>167051.25 €</w:t>
      </w:r>
      <w:r w:rsidRPr="008A630A">
        <w:rPr>
          <w:sz w:val="20"/>
          <w:szCs w:val="20"/>
        </w:rPr>
        <w:br/>
      </w:r>
      <w:r w:rsidRPr="008A630A">
        <w:rPr>
          <w:sz w:val="20"/>
          <w:szCs w:val="20"/>
        </w:rPr>
        <w:tab/>
      </w:r>
      <w:r w:rsidRPr="008A630A">
        <w:rPr>
          <w:sz w:val="20"/>
          <w:szCs w:val="20"/>
        </w:rPr>
        <w:tab/>
      </w:r>
      <w:r w:rsidRPr="008A630A">
        <w:rPr>
          <w:sz w:val="20"/>
          <w:szCs w:val="20"/>
        </w:rPr>
        <w:tab/>
        <w:t>Réalisé</w:t>
      </w:r>
      <w:r w:rsidRPr="008A630A">
        <w:rPr>
          <w:sz w:val="20"/>
          <w:szCs w:val="20"/>
        </w:rPr>
        <w:tab/>
      </w:r>
      <w:r w:rsidRPr="008A630A">
        <w:rPr>
          <w:sz w:val="20"/>
          <w:szCs w:val="20"/>
        </w:rPr>
        <w:tab/>
        <w:t>181542.00 €</w:t>
      </w:r>
    </w:p>
    <w:p w:rsidR="008A630A" w:rsidRPr="008A630A" w:rsidRDefault="008A630A" w:rsidP="008A630A">
      <w:pPr>
        <w:pStyle w:val="Paragraphedeliste"/>
        <w:spacing w:after="0" w:line="240" w:lineRule="auto"/>
        <w:ind w:left="360"/>
        <w:rPr>
          <w:b/>
          <w:sz w:val="20"/>
          <w:szCs w:val="20"/>
        </w:rPr>
      </w:pPr>
      <w:r w:rsidRPr="008A630A">
        <w:rPr>
          <w:b/>
          <w:sz w:val="20"/>
          <w:szCs w:val="20"/>
        </w:rPr>
        <w:t>Excédent 2023 :</w:t>
      </w:r>
      <w:r w:rsidRPr="008A630A">
        <w:rPr>
          <w:b/>
          <w:sz w:val="20"/>
          <w:szCs w:val="20"/>
        </w:rPr>
        <w:tab/>
      </w:r>
      <w:r w:rsidRPr="008A630A">
        <w:rPr>
          <w:b/>
          <w:sz w:val="20"/>
          <w:szCs w:val="20"/>
        </w:rPr>
        <w:tab/>
      </w:r>
      <w:r w:rsidRPr="008A630A">
        <w:rPr>
          <w:b/>
          <w:sz w:val="20"/>
          <w:szCs w:val="20"/>
        </w:rPr>
        <w:tab/>
        <w:t>76295.77 €</w:t>
      </w:r>
    </w:p>
    <w:p w:rsidR="008A630A" w:rsidRPr="008A630A" w:rsidRDefault="008A630A" w:rsidP="008A630A">
      <w:pPr>
        <w:pStyle w:val="Paragraphedeliste"/>
        <w:spacing w:after="0" w:line="240" w:lineRule="auto"/>
        <w:ind w:left="360"/>
        <w:rPr>
          <w:b/>
          <w:sz w:val="16"/>
          <w:szCs w:val="16"/>
        </w:rPr>
      </w:pPr>
    </w:p>
    <w:p w:rsidR="008A630A" w:rsidRPr="008A630A" w:rsidRDefault="008A630A" w:rsidP="008A630A">
      <w:pPr>
        <w:spacing w:line="240" w:lineRule="auto"/>
        <w:ind w:firstLine="360"/>
        <w:rPr>
          <w:b/>
          <w:sz w:val="20"/>
          <w:szCs w:val="20"/>
        </w:rPr>
      </w:pPr>
      <w:r w:rsidRPr="008A630A">
        <w:rPr>
          <w:b/>
          <w:sz w:val="20"/>
          <w:szCs w:val="20"/>
        </w:rPr>
        <w:t xml:space="preserve">RESULTAT DE CLOTURE DE L’EXERCICE 2023 : </w:t>
      </w:r>
    </w:p>
    <w:p w:rsidR="008A630A" w:rsidRPr="008A630A" w:rsidRDefault="008A630A" w:rsidP="008A630A">
      <w:pPr>
        <w:pStyle w:val="Paragraphedeliste"/>
        <w:spacing w:after="0" w:line="240" w:lineRule="auto"/>
        <w:ind w:left="360"/>
        <w:rPr>
          <w:sz w:val="20"/>
          <w:szCs w:val="20"/>
        </w:rPr>
      </w:pPr>
      <w:r w:rsidRPr="008A630A">
        <w:rPr>
          <w:sz w:val="20"/>
          <w:szCs w:val="20"/>
        </w:rPr>
        <w:t>Investissement :</w:t>
      </w:r>
      <w:r w:rsidRPr="008A630A">
        <w:rPr>
          <w:sz w:val="20"/>
          <w:szCs w:val="20"/>
        </w:rPr>
        <w:tab/>
      </w:r>
      <w:r w:rsidRPr="008A630A">
        <w:rPr>
          <w:sz w:val="20"/>
          <w:szCs w:val="20"/>
        </w:rPr>
        <w:tab/>
        <w:t xml:space="preserve">               1 441.53 €</w:t>
      </w:r>
      <w:r w:rsidRPr="008A630A">
        <w:rPr>
          <w:sz w:val="20"/>
          <w:szCs w:val="20"/>
        </w:rPr>
        <w:br/>
        <w:t>Fonctionnement :</w:t>
      </w:r>
      <w:r w:rsidRPr="008A630A">
        <w:rPr>
          <w:sz w:val="20"/>
          <w:szCs w:val="20"/>
        </w:rPr>
        <w:tab/>
      </w:r>
      <w:r w:rsidRPr="008A630A">
        <w:rPr>
          <w:sz w:val="20"/>
          <w:szCs w:val="20"/>
        </w:rPr>
        <w:tab/>
        <w:t xml:space="preserve">          </w:t>
      </w:r>
      <w:r w:rsidRPr="008A630A">
        <w:rPr>
          <w:sz w:val="20"/>
          <w:szCs w:val="20"/>
        </w:rPr>
        <w:tab/>
        <w:t xml:space="preserve">   76295.77 €</w:t>
      </w:r>
      <w:r w:rsidRPr="008A630A">
        <w:rPr>
          <w:sz w:val="20"/>
          <w:szCs w:val="20"/>
        </w:rPr>
        <w:br/>
        <w:t>Résultat global :</w:t>
      </w:r>
      <w:r w:rsidRPr="008A630A">
        <w:rPr>
          <w:sz w:val="20"/>
          <w:szCs w:val="20"/>
        </w:rPr>
        <w:tab/>
      </w:r>
      <w:r w:rsidRPr="008A630A">
        <w:rPr>
          <w:sz w:val="20"/>
          <w:szCs w:val="20"/>
        </w:rPr>
        <w:tab/>
        <w:t xml:space="preserve">             77 737.30 €</w:t>
      </w:r>
    </w:p>
    <w:p w:rsidR="008A630A" w:rsidRPr="008A630A" w:rsidRDefault="008A630A" w:rsidP="008A630A">
      <w:pPr>
        <w:pStyle w:val="Paragraphedeliste"/>
        <w:suppressAutoHyphens/>
        <w:spacing w:after="3" w:line="240" w:lineRule="auto"/>
        <w:ind w:left="360" w:right="367"/>
        <w:jc w:val="both"/>
        <w:rPr>
          <w:rFonts w:ascii="Times New Roman" w:hAnsi="Times New Roman" w:cs="Times New Roman"/>
        </w:rPr>
      </w:pPr>
    </w:p>
    <w:p w:rsidR="008A630A" w:rsidRDefault="008A630A" w:rsidP="008A630A">
      <w:pPr>
        <w:pStyle w:val="Paragraphedeliste"/>
        <w:suppressAutoHyphens/>
        <w:spacing w:after="3" w:line="240" w:lineRule="auto"/>
        <w:ind w:left="360" w:right="367"/>
        <w:jc w:val="both"/>
        <w:rPr>
          <w:rFonts w:ascii="Times New Roman" w:hAnsi="Times New Roman" w:cs="Times New Roman"/>
        </w:rPr>
      </w:pPr>
      <w:r w:rsidRPr="008A630A">
        <w:rPr>
          <w:rFonts w:ascii="Times New Roman" w:hAnsi="Times New Roman" w:cs="Times New Roman"/>
        </w:rPr>
        <w:lastRenderedPageBreak/>
        <w:t>Le Maire est sorti de la pièce et n’a pas pris part à la délibération</w:t>
      </w:r>
      <w:r>
        <w:rPr>
          <w:rFonts w:ascii="Times New Roman" w:hAnsi="Times New Roman" w:cs="Times New Roman"/>
        </w:rPr>
        <w:t xml:space="preserve"> (8 voix pour, 0 abstention, 0 contre)</w:t>
      </w:r>
    </w:p>
    <w:p w:rsidR="008A630A" w:rsidRPr="008A630A" w:rsidRDefault="008A630A" w:rsidP="008A630A">
      <w:pPr>
        <w:pStyle w:val="Paragraphedeliste"/>
        <w:suppressAutoHyphens/>
        <w:spacing w:after="3" w:line="240" w:lineRule="auto"/>
        <w:ind w:left="360" w:right="367"/>
        <w:jc w:val="both"/>
        <w:rPr>
          <w:rFonts w:ascii="Times New Roman" w:hAnsi="Times New Roman" w:cs="Times New Roman"/>
        </w:rPr>
      </w:pPr>
    </w:p>
    <w:p w:rsidR="00B906CD" w:rsidRDefault="008A630A" w:rsidP="00B906CD">
      <w:pPr>
        <w:pStyle w:val="Paragraphedeliste"/>
        <w:numPr>
          <w:ilvl w:val="0"/>
          <w:numId w:val="1"/>
        </w:numPr>
      </w:pPr>
      <w:r>
        <w:rPr>
          <w:b/>
          <w:u w:val="single"/>
        </w:rPr>
        <w:t>Taux d’imposition 2024 :</w:t>
      </w:r>
      <w:r w:rsidR="00B906CD">
        <w:t xml:space="preserve"> Le Maire rappelle les taux d’imposition de l’année dernière et propose au Conseil de ne pas les augmenter. A l’unanimité le Conseil fixe les taux comme les années précédentes, soit :</w:t>
      </w:r>
    </w:p>
    <w:p w:rsidR="00B906CD" w:rsidRDefault="00B906CD" w:rsidP="00B906CD">
      <w:pPr>
        <w:pStyle w:val="Paragraphedeliste"/>
        <w:ind w:left="360"/>
      </w:pPr>
      <w:r>
        <w:t>Taxe d’habitation : 14.96</w:t>
      </w:r>
      <w:r w:rsidR="008D4585">
        <w:t xml:space="preserve"> </w:t>
      </w:r>
      <w:r>
        <w:t>%</w:t>
      </w:r>
    </w:p>
    <w:p w:rsidR="00B906CD" w:rsidRDefault="008D4585" w:rsidP="00B906CD">
      <w:pPr>
        <w:pStyle w:val="Paragraphedeliste"/>
        <w:ind w:left="360"/>
      </w:pPr>
      <w:r>
        <w:t>Taxe foncière bâti : 33.86 %</w:t>
      </w:r>
    </w:p>
    <w:p w:rsidR="008D4585" w:rsidRDefault="008D4585" w:rsidP="00B906CD">
      <w:pPr>
        <w:pStyle w:val="Paragraphedeliste"/>
        <w:ind w:left="360"/>
      </w:pPr>
      <w:r>
        <w:t>Taxe foncière non bâti : 21.21 %</w:t>
      </w:r>
    </w:p>
    <w:p w:rsidR="008D4585" w:rsidRDefault="008D4585" w:rsidP="00B906CD">
      <w:pPr>
        <w:pStyle w:val="Paragraphedeliste"/>
        <w:ind w:left="360"/>
      </w:pPr>
    </w:p>
    <w:p w:rsidR="008D4585" w:rsidRDefault="008D4585" w:rsidP="008D4585">
      <w:pPr>
        <w:pStyle w:val="Paragraphedeliste"/>
        <w:ind w:left="0"/>
      </w:pPr>
      <w:r>
        <w:t xml:space="preserve">6)  </w:t>
      </w:r>
      <w:r w:rsidR="00AC0B7F" w:rsidRPr="00AC0B7F">
        <w:rPr>
          <w:b/>
        </w:rPr>
        <w:t>Vote du budget primitif 2024</w:t>
      </w:r>
      <w:r w:rsidR="00AC0B7F">
        <w:rPr>
          <w:b/>
        </w:rPr>
        <w:t xml:space="preserve"> : </w:t>
      </w:r>
      <w:r w:rsidR="001059A0" w:rsidRPr="001059A0">
        <w:t>Le budget primitif 2024 est voté à l’unanimité comme suit :</w:t>
      </w:r>
      <w:r w:rsidR="001059A0">
        <w:t xml:space="preserve"> rece</w:t>
      </w:r>
      <w:r w:rsidR="006A7E84">
        <w:t xml:space="preserve">ttes et dépenses investissement </w:t>
      </w:r>
      <w:r w:rsidR="001059A0">
        <w:t>46 410 €</w:t>
      </w:r>
    </w:p>
    <w:p w:rsidR="001059A0" w:rsidRDefault="001059A0" w:rsidP="008D4585">
      <w:pPr>
        <w:pStyle w:val="Paragraphedeliste"/>
        <w:ind w:left="0"/>
      </w:pPr>
      <w:r>
        <w:t>Rece</w:t>
      </w:r>
      <w:r w:rsidR="006A7E84">
        <w:t xml:space="preserve">ttes et dépenses fonctionnement </w:t>
      </w:r>
      <w:r>
        <w:t>178 945.77</w:t>
      </w:r>
    </w:p>
    <w:p w:rsidR="00B24970" w:rsidRDefault="00B24970" w:rsidP="00B24970">
      <w:r w:rsidRPr="00B24970">
        <w:t>7)</w:t>
      </w:r>
      <w:r>
        <w:rPr>
          <w:b/>
        </w:rPr>
        <w:t xml:space="preserve">  </w:t>
      </w:r>
      <w:r w:rsidR="001059A0" w:rsidRPr="00B24970">
        <w:rPr>
          <w:b/>
        </w:rPr>
        <w:t xml:space="preserve">Demande de subvention – école de </w:t>
      </w:r>
      <w:proofErr w:type="spellStart"/>
      <w:r w:rsidR="001059A0" w:rsidRPr="00B24970">
        <w:rPr>
          <w:b/>
        </w:rPr>
        <w:t>Champlon</w:t>
      </w:r>
      <w:proofErr w:type="spellEnd"/>
      <w:r w:rsidR="001059A0" w:rsidRPr="00B24970">
        <w:rPr>
          <w:b/>
        </w:rPr>
        <w:t> </w:t>
      </w:r>
      <w:r w:rsidR="001059A0" w:rsidRPr="001059A0">
        <w:t xml:space="preserve">: le Maire informe le conseil municipal du courrier de l’école de </w:t>
      </w:r>
      <w:proofErr w:type="spellStart"/>
      <w:r w:rsidR="001059A0" w:rsidRPr="001059A0">
        <w:t>Champlon</w:t>
      </w:r>
      <w:proofErr w:type="spellEnd"/>
      <w:r w:rsidR="001059A0" w:rsidRPr="001059A0">
        <w:t xml:space="preserve"> </w:t>
      </w:r>
      <w:r w:rsidR="001059A0">
        <w:t xml:space="preserve">(CM2) </w:t>
      </w:r>
      <w:r w:rsidR="001059A0" w:rsidRPr="001059A0">
        <w:t xml:space="preserve">qui sollicite </w:t>
      </w:r>
      <w:r w:rsidR="001059A0">
        <w:t>une subvention</w:t>
      </w:r>
      <w:r w:rsidR="006A7E84">
        <w:t xml:space="preserve"> à la commune pour leur projet Bibracte-</w:t>
      </w:r>
      <w:r w:rsidR="001059A0">
        <w:t>Alésia</w:t>
      </w:r>
      <w:r w:rsidR="001059A0" w:rsidRPr="001059A0">
        <w:t xml:space="preserve"> </w:t>
      </w:r>
      <w:r w:rsidR="001059A0">
        <w:t xml:space="preserve">en VTT. Une seule élève est concernée par ce projet. Le Maire propose de donner la même somme que pour les élèves de Braux soit 30 €. Le conseil </w:t>
      </w:r>
      <w:r>
        <w:t>décide d’allouer la somme de 30 €. Vote à l’unanimité</w:t>
      </w:r>
      <w:r w:rsidR="004800A7">
        <w:t>.</w:t>
      </w:r>
    </w:p>
    <w:p w:rsidR="00E24404" w:rsidRDefault="004800A7" w:rsidP="00B24970">
      <w:r w:rsidRPr="004800A7">
        <w:t xml:space="preserve">10) </w:t>
      </w:r>
      <w:r>
        <w:rPr>
          <w:b/>
        </w:rPr>
        <w:t xml:space="preserve">Arrêté projet des zones d’accélération des énergies renouvelables : </w:t>
      </w:r>
      <w:r w:rsidRPr="004800A7">
        <w:t>Le Maire</w:t>
      </w:r>
      <w:r>
        <w:t xml:space="preserve"> informe qu’il est nécessaire de choisir les énergies renouvelables pertinentes pour son territoire, de </w:t>
      </w:r>
      <w:r w:rsidR="00E24404">
        <w:t>déterminer</w:t>
      </w:r>
      <w:r>
        <w:t xml:space="preserve"> des zones ainsi que la façon d</w:t>
      </w:r>
      <w:r w:rsidR="00E24404">
        <w:t>e concertation avec les habitants de Braux :</w:t>
      </w:r>
    </w:p>
    <w:p w:rsidR="00E24404" w:rsidRPr="00E24404" w:rsidRDefault="00E24404" w:rsidP="00E24404">
      <w:pPr>
        <w:spacing w:after="0"/>
        <w:jc w:val="both"/>
        <w:rPr>
          <w:rFonts w:cstheme="minorHAnsi"/>
        </w:rPr>
      </w:pPr>
      <w:r w:rsidRPr="00E24404">
        <w:rPr>
          <w:rFonts w:cstheme="minorHAnsi"/>
        </w:rPr>
        <w:t>Le 2 mai 2024 sera déposé un document expliquant les énergies renouvelables, le choix du conseil et leur avis dans toutes les boites aux lettres.</w:t>
      </w:r>
    </w:p>
    <w:p w:rsidR="00E24404" w:rsidRPr="00E24404" w:rsidRDefault="00E24404" w:rsidP="00E24404">
      <w:pPr>
        <w:spacing w:after="0"/>
        <w:jc w:val="both"/>
        <w:rPr>
          <w:rFonts w:cstheme="minorHAnsi"/>
        </w:rPr>
      </w:pPr>
      <w:r w:rsidRPr="00E24404">
        <w:rPr>
          <w:rFonts w:cstheme="minorHAnsi"/>
        </w:rPr>
        <w:t>Retour des avis des habitants sur papier en mairie entre le 2 mai et le 16 mai 2024</w:t>
      </w:r>
    </w:p>
    <w:p w:rsidR="00E24404" w:rsidRPr="00E24404" w:rsidRDefault="00E24404" w:rsidP="00E24404">
      <w:pPr>
        <w:suppressAutoHyphens/>
        <w:spacing w:after="0"/>
        <w:contextualSpacing/>
        <w:jc w:val="both"/>
        <w:rPr>
          <w:rFonts w:cstheme="minorHAnsi"/>
        </w:rPr>
      </w:pPr>
      <w:r w:rsidRPr="00E24404">
        <w:rPr>
          <w:rFonts w:cstheme="minorHAnsi"/>
        </w:rPr>
        <w:t xml:space="preserve">Madame le Maire propose à présent de débattre autour de la définition des zones d’accélération sur </w:t>
      </w:r>
      <w:proofErr w:type="gramStart"/>
      <w:r w:rsidRPr="00E24404">
        <w:rPr>
          <w:rFonts w:cstheme="minorHAnsi"/>
        </w:rPr>
        <w:t>les énergies suivants</w:t>
      </w:r>
      <w:proofErr w:type="gramEnd"/>
      <w:r w:rsidRPr="00E24404">
        <w:rPr>
          <w:rFonts w:cstheme="minorHAnsi"/>
        </w:rPr>
        <w:t> :</w:t>
      </w:r>
    </w:p>
    <w:p w:rsidR="00E24404" w:rsidRPr="00E24404" w:rsidRDefault="00E24404" w:rsidP="00E24404">
      <w:pPr>
        <w:numPr>
          <w:ilvl w:val="0"/>
          <w:numId w:val="2"/>
        </w:numPr>
        <w:shd w:val="clear" w:color="auto" w:fill="FFFFFF" w:themeFill="background1"/>
        <w:suppressAutoHyphens/>
        <w:spacing w:after="0"/>
        <w:contextualSpacing/>
        <w:jc w:val="both"/>
        <w:rPr>
          <w:rFonts w:cstheme="minorHAnsi"/>
        </w:rPr>
      </w:pPr>
      <w:r w:rsidRPr="00E24404">
        <w:rPr>
          <w:rFonts w:cstheme="minorHAnsi"/>
        </w:rPr>
        <w:t>Solaire Photovoltaïque au sol : il est proposé de ne pas instaurer de zone d’accélération sur cette énergie, (4 pour, 2 abstention, 3 contre)</w:t>
      </w:r>
    </w:p>
    <w:p w:rsidR="00E24404" w:rsidRPr="00E24404" w:rsidRDefault="00E24404" w:rsidP="00E24404">
      <w:pPr>
        <w:numPr>
          <w:ilvl w:val="0"/>
          <w:numId w:val="2"/>
        </w:numPr>
        <w:suppressAutoHyphens/>
        <w:spacing w:after="0"/>
        <w:contextualSpacing/>
        <w:jc w:val="both"/>
        <w:rPr>
          <w:rFonts w:cstheme="minorHAnsi"/>
        </w:rPr>
      </w:pPr>
      <w:r w:rsidRPr="00E24404">
        <w:rPr>
          <w:rFonts w:cstheme="minorHAnsi"/>
        </w:rPr>
        <w:t xml:space="preserve">Solaire Photovoltaïque sur bâtiments et </w:t>
      </w:r>
      <w:proofErr w:type="spellStart"/>
      <w:r w:rsidRPr="00E24404">
        <w:rPr>
          <w:rFonts w:cstheme="minorHAnsi"/>
        </w:rPr>
        <w:t>ombrières</w:t>
      </w:r>
      <w:proofErr w:type="spellEnd"/>
      <w:r w:rsidRPr="00E24404">
        <w:rPr>
          <w:rFonts w:cstheme="minorHAnsi"/>
        </w:rPr>
        <w:t xml:space="preserve"> : il est proposé d’instaurer une zone d’accélération sur le périmètre repris en annexe de la présente délibération, à exclure </w:t>
      </w:r>
      <w:proofErr w:type="spellStart"/>
      <w:r w:rsidRPr="00E24404">
        <w:rPr>
          <w:rFonts w:cstheme="minorHAnsi"/>
        </w:rPr>
        <w:t>eglise</w:t>
      </w:r>
      <w:proofErr w:type="spellEnd"/>
      <w:r w:rsidRPr="00E24404">
        <w:rPr>
          <w:rFonts w:cstheme="minorHAnsi"/>
        </w:rPr>
        <w:t xml:space="preserve"> et lavoir (6 pour, 2 abstention, 1 contre)</w:t>
      </w:r>
    </w:p>
    <w:p w:rsidR="00E24404" w:rsidRPr="00E24404" w:rsidRDefault="00E24404" w:rsidP="00E24404">
      <w:pPr>
        <w:numPr>
          <w:ilvl w:val="0"/>
          <w:numId w:val="2"/>
        </w:numPr>
        <w:shd w:val="clear" w:color="auto" w:fill="FFFFFF" w:themeFill="background1"/>
        <w:suppressAutoHyphens/>
        <w:spacing w:after="0"/>
        <w:contextualSpacing/>
        <w:jc w:val="both"/>
        <w:rPr>
          <w:rFonts w:cstheme="minorHAnsi"/>
        </w:rPr>
      </w:pPr>
      <w:r w:rsidRPr="00E24404">
        <w:rPr>
          <w:rFonts w:cstheme="minorHAnsi"/>
        </w:rPr>
        <w:t>Solaire Thermique au sol au sol : il est proposé de ne pas instaurer de zone d’accélération sur cette énergie</w:t>
      </w:r>
    </w:p>
    <w:p w:rsidR="00E24404" w:rsidRPr="00E24404" w:rsidRDefault="00E24404" w:rsidP="00E24404">
      <w:pPr>
        <w:numPr>
          <w:ilvl w:val="0"/>
          <w:numId w:val="2"/>
        </w:numPr>
        <w:shd w:val="clear" w:color="auto" w:fill="FFFFFF" w:themeFill="background1"/>
        <w:suppressAutoHyphens/>
        <w:spacing w:after="0"/>
        <w:contextualSpacing/>
        <w:jc w:val="both"/>
        <w:rPr>
          <w:rFonts w:cstheme="minorHAnsi"/>
        </w:rPr>
      </w:pPr>
      <w:r w:rsidRPr="00E24404">
        <w:rPr>
          <w:rFonts w:cstheme="minorHAnsi"/>
        </w:rPr>
        <w:t xml:space="preserve">Solaire thermique sur bâtiments et </w:t>
      </w:r>
      <w:proofErr w:type="spellStart"/>
      <w:r w:rsidRPr="00E24404">
        <w:rPr>
          <w:rFonts w:cstheme="minorHAnsi"/>
        </w:rPr>
        <w:t>ombrières</w:t>
      </w:r>
      <w:proofErr w:type="spellEnd"/>
      <w:r w:rsidRPr="00E24404">
        <w:rPr>
          <w:rFonts w:cstheme="minorHAnsi"/>
        </w:rPr>
        <w:t> : il est proposé de ne pas instaurer de zone d’accélération sur cette énergie,</w:t>
      </w:r>
    </w:p>
    <w:p w:rsidR="00E24404" w:rsidRPr="00E24404" w:rsidRDefault="00E24404" w:rsidP="00E24404">
      <w:pPr>
        <w:numPr>
          <w:ilvl w:val="0"/>
          <w:numId w:val="2"/>
        </w:numPr>
        <w:shd w:val="clear" w:color="auto" w:fill="FFFFFF" w:themeFill="background1"/>
        <w:suppressAutoHyphens/>
        <w:spacing w:after="0"/>
        <w:contextualSpacing/>
        <w:jc w:val="both"/>
        <w:rPr>
          <w:rFonts w:cstheme="minorHAnsi"/>
        </w:rPr>
      </w:pPr>
      <w:r w:rsidRPr="00E24404">
        <w:rPr>
          <w:rFonts w:cstheme="minorHAnsi"/>
        </w:rPr>
        <w:t xml:space="preserve">Biogaz (incluant les gaz de décharges et de boues de </w:t>
      </w:r>
      <w:proofErr w:type="spellStart"/>
      <w:r w:rsidRPr="00E24404">
        <w:rPr>
          <w:rFonts w:cstheme="minorHAnsi"/>
        </w:rPr>
        <w:t>step</w:t>
      </w:r>
      <w:proofErr w:type="spellEnd"/>
      <w:r w:rsidRPr="00E24404">
        <w:rPr>
          <w:rFonts w:cstheme="minorHAnsi"/>
        </w:rPr>
        <w:t>) : il est proposé de ne pas instaurer de zone d’accélération sur cette énergie,</w:t>
      </w:r>
    </w:p>
    <w:p w:rsidR="00E24404" w:rsidRPr="00E24404" w:rsidRDefault="00E24404" w:rsidP="00E24404">
      <w:pPr>
        <w:numPr>
          <w:ilvl w:val="0"/>
          <w:numId w:val="2"/>
        </w:numPr>
        <w:suppressAutoHyphens/>
        <w:spacing w:after="0"/>
        <w:contextualSpacing/>
        <w:jc w:val="both"/>
        <w:rPr>
          <w:rFonts w:cstheme="minorHAnsi"/>
        </w:rPr>
      </w:pPr>
      <w:r w:rsidRPr="00E24404">
        <w:rPr>
          <w:rFonts w:cstheme="minorHAnsi"/>
        </w:rPr>
        <w:t xml:space="preserve">Éolien : il est décidé de </w:t>
      </w:r>
      <w:r w:rsidRPr="00E24404">
        <w:rPr>
          <w:rFonts w:cstheme="minorHAnsi"/>
          <w:shd w:val="clear" w:color="auto" w:fill="FFFFFF" w:themeFill="background1"/>
        </w:rPr>
        <w:t>ne pas instaurer de zone d’accélération sur cette énergie,</w:t>
      </w:r>
    </w:p>
    <w:p w:rsidR="00E24404" w:rsidRPr="00E24404" w:rsidRDefault="00E24404" w:rsidP="00E24404">
      <w:pPr>
        <w:numPr>
          <w:ilvl w:val="0"/>
          <w:numId w:val="2"/>
        </w:numPr>
        <w:shd w:val="clear" w:color="auto" w:fill="FFFFFF" w:themeFill="background1"/>
        <w:suppressAutoHyphens/>
        <w:spacing w:after="0"/>
        <w:contextualSpacing/>
        <w:jc w:val="both"/>
        <w:rPr>
          <w:rFonts w:cstheme="minorHAnsi"/>
        </w:rPr>
      </w:pPr>
      <w:r w:rsidRPr="00E24404">
        <w:rPr>
          <w:rFonts w:eastAsia="Arial" w:cstheme="minorHAnsi"/>
          <w:color w:val="000000"/>
        </w:rPr>
        <w:t>Biomasse (y compris biocarburants) :</w:t>
      </w:r>
      <w:r w:rsidRPr="00E24404">
        <w:rPr>
          <w:rFonts w:cstheme="minorHAnsi"/>
        </w:rPr>
        <w:t xml:space="preserve"> il est proposé de ne pas instaurer de zone d’accélération sur cette énergie,</w:t>
      </w:r>
    </w:p>
    <w:p w:rsidR="00E24404" w:rsidRPr="00E24404" w:rsidRDefault="00E24404" w:rsidP="00E24404">
      <w:pPr>
        <w:numPr>
          <w:ilvl w:val="0"/>
          <w:numId w:val="2"/>
        </w:numPr>
        <w:suppressAutoHyphens/>
        <w:spacing w:after="0" w:line="252" w:lineRule="auto"/>
        <w:contextualSpacing/>
        <w:rPr>
          <w:rFonts w:eastAsia="Arial" w:cstheme="minorHAnsi"/>
          <w:color w:val="000000"/>
        </w:rPr>
      </w:pPr>
      <w:r w:rsidRPr="00E24404">
        <w:rPr>
          <w:rFonts w:eastAsia="Arial" w:cstheme="minorHAnsi"/>
          <w:color w:val="000000"/>
        </w:rPr>
        <w:t>Géothermie (y compris PAC géothermique) : il est proposé </w:t>
      </w:r>
      <w:r w:rsidRPr="00E24404">
        <w:rPr>
          <w:rFonts w:eastAsia="Arial" w:cstheme="minorHAnsi"/>
          <w:color w:val="000000"/>
          <w:shd w:val="clear" w:color="auto" w:fill="FFFFFF" w:themeFill="background1"/>
        </w:rPr>
        <w:t>d’instaurer une zone d’accélération sur le périmètre repris en annexe de la présente délibération, (1 abstention 8 pour)</w:t>
      </w:r>
    </w:p>
    <w:p w:rsidR="00E24404" w:rsidRPr="00E24404" w:rsidRDefault="00E24404" w:rsidP="00E24404">
      <w:pPr>
        <w:numPr>
          <w:ilvl w:val="0"/>
          <w:numId w:val="2"/>
        </w:numPr>
        <w:shd w:val="clear" w:color="auto" w:fill="FFFFFF" w:themeFill="background1"/>
        <w:suppressAutoHyphens/>
        <w:spacing w:after="0" w:line="252" w:lineRule="auto"/>
        <w:contextualSpacing/>
        <w:rPr>
          <w:rFonts w:eastAsia="Arial" w:cstheme="minorHAnsi"/>
          <w:color w:val="000000"/>
        </w:rPr>
      </w:pPr>
      <w:r w:rsidRPr="00E24404">
        <w:rPr>
          <w:rFonts w:eastAsia="Arial" w:cstheme="minorHAnsi"/>
          <w:color w:val="000000"/>
        </w:rPr>
        <w:t>Pompes à chaleur aérothermique :il est proposé </w:t>
      </w:r>
      <w:r w:rsidRPr="00E24404">
        <w:rPr>
          <w:rFonts w:eastAsia="Arial" w:cstheme="minorHAnsi"/>
          <w:color w:val="000000"/>
          <w:shd w:val="clear" w:color="auto" w:fill="FFFFFF" w:themeFill="background1"/>
        </w:rPr>
        <w:t>d’instaurer une zone d’accélération sur le périmètre repris en annexe de la présente délibération,</w:t>
      </w:r>
    </w:p>
    <w:p w:rsidR="00E24404" w:rsidRPr="00E24404" w:rsidRDefault="00E24404" w:rsidP="00E24404">
      <w:pPr>
        <w:numPr>
          <w:ilvl w:val="0"/>
          <w:numId w:val="2"/>
        </w:numPr>
        <w:shd w:val="clear" w:color="auto" w:fill="FFFFFF" w:themeFill="background1"/>
        <w:suppressAutoHyphens/>
        <w:spacing w:after="0"/>
        <w:contextualSpacing/>
        <w:jc w:val="both"/>
        <w:rPr>
          <w:rFonts w:cstheme="minorHAnsi"/>
        </w:rPr>
      </w:pPr>
      <w:r w:rsidRPr="00E24404">
        <w:rPr>
          <w:rFonts w:eastAsia="Arial" w:cstheme="minorHAnsi"/>
          <w:color w:val="000000"/>
        </w:rPr>
        <w:lastRenderedPageBreak/>
        <w:t>Valorisation de l’énergie fatale (</w:t>
      </w:r>
      <w:r w:rsidR="006A7E84" w:rsidRPr="00E24404">
        <w:rPr>
          <w:rFonts w:eastAsia="Arial" w:cstheme="minorHAnsi"/>
          <w:color w:val="000000"/>
        </w:rPr>
        <w:t>chaud</w:t>
      </w:r>
      <w:r w:rsidRPr="00E24404">
        <w:rPr>
          <w:rFonts w:eastAsia="Arial" w:cstheme="minorHAnsi"/>
          <w:color w:val="000000"/>
        </w:rPr>
        <w:t xml:space="preserve"> ou froid) et du gaz de mine :il est proposé de </w:t>
      </w:r>
      <w:r w:rsidRPr="00E24404">
        <w:rPr>
          <w:rFonts w:cstheme="minorHAnsi"/>
        </w:rPr>
        <w:t>ne pas instaurer de zone d’accélération sur cette énergie,</w:t>
      </w:r>
    </w:p>
    <w:p w:rsidR="00E24404" w:rsidRPr="00E24404" w:rsidRDefault="00E24404" w:rsidP="00E24404">
      <w:pPr>
        <w:numPr>
          <w:ilvl w:val="0"/>
          <w:numId w:val="2"/>
        </w:numPr>
        <w:shd w:val="clear" w:color="auto" w:fill="FFFFFF" w:themeFill="background1"/>
        <w:suppressAutoHyphens/>
        <w:spacing w:after="0"/>
        <w:contextualSpacing/>
        <w:jc w:val="both"/>
        <w:rPr>
          <w:rFonts w:cstheme="minorHAnsi"/>
        </w:rPr>
      </w:pPr>
      <w:r w:rsidRPr="00E24404">
        <w:rPr>
          <w:rFonts w:cstheme="minorHAnsi"/>
        </w:rPr>
        <w:t xml:space="preserve">Hydroélectricité </w:t>
      </w:r>
      <w:r w:rsidRPr="00E24404">
        <w:rPr>
          <w:rFonts w:eastAsia="Arial" w:cstheme="minorHAnsi"/>
          <w:color w:val="000000"/>
        </w:rPr>
        <w:t xml:space="preserve">(y compris énergies marémotrices, </w:t>
      </w:r>
      <w:r w:rsidR="006A7E84" w:rsidRPr="00E24404">
        <w:rPr>
          <w:rFonts w:eastAsia="Arial" w:cstheme="minorHAnsi"/>
          <w:color w:val="000000"/>
        </w:rPr>
        <w:t>holométrique</w:t>
      </w:r>
      <w:r w:rsidRPr="00E24404">
        <w:rPr>
          <w:rFonts w:eastAsia="Arial" w:cstheme="minorHAnsi"/>
          <w:color w:val="000000"/>
        </w:rPr>
        <w:t xml:space="preserve"> et autres énergies marines) </w:t>
      </w:r>
      <w:r w:rsidRPr="00E24404">
        <w:rPr>
          <w:rFonts w:cstheme="minorHAnsi"/>
        </w:rPr>
        <w:t>: il est proposé de ne pas instaurer de zone d’accélération sur cette énergie,</w:t>
      </w:r>
    </w:p>
    <w:p w:rsidR="00E24404" w:rsidRPr="00526201" w:rsidRDefault="00E24404" w:rsidP="00E24404">
      <w:pPr>
        <w:numPr>
          <w:ilvl w:val="0"/>
          <w:numId w:val="2"/>
        </w:numPr>
        <w:suppressAutoHyphens/>
        <w:spacing w:after="0" w:line="252" w:lineRule="auto"/>
        <w:contextualSpacing/>
        <w:rPr>
          <w:rFonts w:eastAsia="Arial" w:cstheme="minorHAnsi"/>
          <w:color w:val="000000"/>
        </w:rPr>
      </w:pPr>
      <w:r w:rsidRPr="00E24404">
        <w:rPr>
          <w:rFonts w:eastAsia="Arial" w:cstheme="minorHAnsi"/>
          <w:color w:val="000000"/>
        </w:rPr>
        <w:t>Valorisation énergétique des déchets autres que biomasse dit de récupération :  il est proposé </w:t>
      </w:r>
      <w:r w:rsidRPr="00E24404">
        <w:rPr>
          <w:rFonts w:cstheme="minorHAnsi"/>
        </w:rPr>
        <w:t>d’instaurer une zone d’accélération sur le périmètre repris en annexe de la présente délibération.</w:t>
      </w:r>
    </w:p>
    <w:p w:rsidR="00526201" w:rsidRPr="00E24404" w:rsidRDefault="00526201" w:rsidP="00E24404">
      <w:pPr>
        <w:numPr>
          <w:ilvl w:val="0"/>
          <w:numId w:val="2"/>
        </w:numPr>
        <w:suppressAutoHyphens/>
        <w:spacing w:after="0" w:line="252" w:lineRule="auto"/>
        <w:contextualSpacing/>
        <w:rPr>
          <w:rFonts w:eastAsia="Arial" w:cstheme="minorHAnsi"/>
          <w:color w:val="000000"/>
        </w:rPr>
      </w:pPr>
    </w:p>
    <w:p w:rsidR="004800A7" w:rsidRPr="004800A7" w:rsidRDefault="004800A7" w:rsidP="004800A7">
      <w:pPr>
        <w:suppressAutoHyphens/>
        <w:spacing w:after="0"/>
        <w:contextualSpacing/>
        <w:jc w:val="both"/>
        <w:rPr>
          <w:rFonts w:cstheme="minorHAnsi"/>
        </w:rPr>
      </w:pPr>
      <w:r>
        <w:t xml:space="preserve">9) </w:t>
      </w:r>
      <w:r>
        <w:rPr>
          <w:b/>
        </w:rPr>
        <w:t>Choix architecte travaux église :</w:t>
      </w:r>
      <w:r w:rsidRPr="004800A7">
        <w:rPr>
          <w:rFonts w:cstheme="minorHAnsi"/>
          <w:sz w:val="20"/>
          <w:szCs w:val="20"/>
        </w:rPr>
        <w:t xml:space="preserve"> </w:t>
      </w:r>
      <w:r w:rsidRPr="004800A7">
        <w:rPr>
          <w:rFonts w:cstheme="minorHAnsi"/>
        </w:rPr>
        <w:t>Madame le Maire informe que pour la rénovation de l’église, un architecte est nécessaire et invite le Conseil à se prononcer sur ce choix.</w:t>
      </w:r>
    </w:p>
    <w:p w:rsidR="004800A7" w:rsidRPr="004800A7" w:rsidRDefault="004800A7" w:rsidP="004800A7">
      <w:pPr>
        <w:suppressAutoHyphens/>
        <w:spacing w:after="0"/>
        <w:contextualSpacing/>
        <w:jc w:val="both"/>
        <w:rPr>
          <w:rFonts w:cstheme="minorHAnsi"/>
        </w:rPr>
      </w:pPr>
      <w:r w:rsidRPr="004800A7">
        <w:rPr>
          <w:rFonts w:cstheme="minorHAnsi"/>
        </w:rPr>
        <w:t xml:space="preserve">La CAUE propose 5 architectes, seulement 2 ont répondu : François PEYRE de la société Atelier </w:t>
      </w:r>
      <w:proofErr w:type="spellStart"/>
      <w:r w:rsidRPr="004800A7">
        <w:rPr>
          <w:rFonts w:cstheme="minorHAnsi"/>
        </w:rPr>
        <w:t>Archipat</w:t>
      </w:r>
      <w:proofErr w:type="spellEnd"/>
      <w:r w:rsidRPr="004800A7">
        <w:rPr>
          <w:rFonts w:cstheme="minorHAnsi"/>
        </w:rPr>
        <w:t xml:space="preserve"> (qui n’a pas visité l’église) et BRUBIGNY Architecte</w:t>
      </w:r>
    </w:p>
    <w:tbl>
      <w:tblPr>
        <w:tblStyle w:val="Grilledutableau"/>
        <w:tblW w:w="8489" w:type="dxa"/>
        <w:tblInd w:w="720" w:type="dxa"/>
        <w:tblLayout w:type="fixed"/>
        <w:tblLook w:val="04A0" w:firstRow="1" w:lastRow="0" w:firstColumn="1" w:lastColumn="0" w:noHBand="0" w:noVBand="1"/>
      </w:tblPr>
      <w:tblGrid>
        <w:gridCol w:w="835"/>
        <w:gridCol w:w="2409"/>
        <w:gridCol w:w="1134"/>
        <w:gridCol w:w="2694"/>
        <w:gridCol w:w="1417"/>
      </w:tblGrid>
      <w:tr w:rsidR="004800A7" w:rsidTr="00C91D78">
        <w:tc>
          <w:tcPr>
            <w:tcW w:w="835" w:type="dxa"/>
          </w:tcPr>
          <w:p w:rsidR="004800A7" w:rsidRDefault="004800A7" w:rsidP="00C91D78">
            <w:pPr>
              <w:suppressAutoHyphens/>
              <w:jc w:val="both"/>
              <w:rPr>
                <w:rFonts w:cstheme="minorHAnsi"/>
                <w:sz w:val="20"/>
                <w:szCs w:val="20"/>
              </w:rPr>
            </w:pPr>
          </w:p>
        </w:tc>
        <w:tc>
          <w:tcPr>
            <w:tcW w:w="2409" w:type="dxa"/>
          </w:tcPr>
          <w:p w:rsidR="004800A7" w:rsidRDefault="004800A7" w:rsidP="00C91D78">
            <w:pPr>
              <w:suppressAutoHyphens/>
              <w:jc w:val="both"/>
              <w:rPr>
                <w:rFonts w:cstheme="minorHAnsi"/>
                <w:sz w:val="20"/>
                <w:szCs w:val="20"/>
              </w:rPr>
            </w:pPr>
          </w:p>
        </w:tc>
        <w:tc>
          <w:tcPr>
            <w:tcW w:w="1134" w:type="dxa"/>
          </w:tcPr>
          <w:p w:rsidR="004800A7" w:rsidRDefault="004800A7" w:rsidP="00C91D78">
            <w:pPr>
              <w:suppressAutoHyphens/>
              <w:jc w:val="both"/>
              <w:rPr>
                <w:rFonts w:cstheme="minorHAnsi"/>
                <w:sz w:val="20"/>
                <w:szCs w:val="20"/>
              </w:rPr>
            </w:pPr>
            <w:r>
              <w:rPr>
                <w:rFonts w:cstheme="minorHAnsi"/>
                <w:sz w:val="20"/>
                <w:szCs w:val="20"/>
              </w:rPr>
              <w:t>PEYRE</w:t>
            </w:r>
          </w:p>
        </w:tc>
        <w:tc>
          <w:tcPr>
            <w:tcW w:w="2694" w:type="dxa"/>
          </w:tcPr>
          <w:p w:rsidR="004800A7" w:rsidRDefault="004800A7" w:rsidP="00C91D78">
            <w:pPr>
              <w:suppressAutoHyphens/>
              <w:jc w:val="both"/>
              <w:rPr>
                <w:rFonts w:cstheme="minorHAnsi"/>
                <w:sz w:val="20"/>
                <w:szCs w:val="20"/>
              </w:rPr>
            </w:pPr>
          </w:p>
        </w:tc>
        <w:tc>
          <w:tcPr>
            <w:tcW w:w="1417" w:type="dxa"/>
          </w:tcPr>
          <w:p w:rsidR="004800A7" w:rsidRDefault="004800A7" w:rsidP="00C91D78">
            <w:pPr>
              <w:suppressAutoHyphens/>
              <w:jc w:val="both"/>
              <w:rPr>
                <w:rFonts w:cstheme="minorHAnsi"/>
                <w:sz w:val="20"/>
                <w:szCs w:val="20"/>
              </w:rPr>
            </w:pPr>
            <w:r>
              <w:rPr>
                <w:rFonts w:cstheme="minorHAnsi"/>
                <w:sz w:val="20"/>
                <w:szCs w:val="20"/>
              </w:rPr>
              <w:t>BRUBIGNY</w:t>
            </w:r>
          </w:p>
        </w:tc>
      </w:tr>
      <w:tr w:rsidR="004800A7" w:rsidTr="00C91D78">
        <w:tc>
          <w:tcPr>
            <w:tcW w:w="835" w:type="dxa"/>
          </w:tcPr>
          <w:p w:rsidR="004800A7" w:rsidRDefault="004800A7" w:rsidP="00C91D78">
            <w:pPr>
              <w:suppressAutoHyphens/>
              <w:jc w:val="both"/>
              <w:rPr>
                <w:rFonts w:cstheme="minorHAnsi"/>
                <w:sz w:val="20"/>
                <w:szCs w:val="20"/>
              </w:rPr>
            </w:pPr>
          </w:p>
        </w:tc>
        <w:tc>
          <w:tcPr>
            <w:tcW w:w="2409" w:type="dxa"/>
          </w:tcPr>
          <w:p w:rsidR="004800A7" w:rsidRDefault="004800A7" w:rsidP="00C91D78">
            <w:pPr>
              <w:suppressAutoHyphens/>
              <w:jc w:val="both"/>
              <w:rPr>
                <w:rFonts w:cstheme="minorHAnsi"/>
                <w:sz w:val="20"/>
                <w:szCs w:val="20"/>
              </w:rPr>
            </w:pPr>
            <w:r>
              <w:rPr>
                <w:rFonts w:cstheme="minorHAnsi"/>
                <w:sz w:val="20"/>
                <w:szCs w:val="20"/>
              </w:rPr>
              <w:t>Mission diagnostique</w:t>
            </w:r>
          </w:p>
        </w:tc>
        <w:tc>
          <w:tcPr>
            <w:tcW w:w="1134" w:type="dxa"/>
          </w:tcPr>
          <w:p w:rsidR="004800A7" w:rsidRDefault="004800A7" w:rsidP="00C91D78">
            <w:pPr>
              <w:suppressAutoHyphens/>
              <w:jc w:val="both"/>
              <w:rPr>
                <w:rFonts w:cstheme="minorHAnsi"/>
                <w:sz w:val="20"/>
                <w:szCs w:val="20"/>
              </w:rPr>
            </w:pPr>
            <w:r>
              <w:rPr>
                <w:rFonts w:cstheme="minorHAnsi"/>
                <w:sz w:val="20"/>
                <w:szCs w:val="20"/>
              </w:rPr>
              <w:t>10 500 € HT</w:t>
            </w:r>
          </w:p>
        </w:tc>
        <w:tc>
          <w:tcPr>
            <w:tcW w:w="2694" w:type="dxa"/>
          </w:tcPr>
          <w:p w:rsidR="004800A7" w:rsidRDefault="004800A7" w:rsidP="00C91D78">
            <w:pPr>
              <w:suppressAutoHyphens/>
              <w:jc w:val="both"/>
              <w:rPr>
                <w:rFonts w:cstheme="minorHAnsi"/>
                <w:sz w:val="20"/>
                <w:szCs w:val="20"/>
              </w:rPr>
            </w:pPr>
            <w:r>
              <w:rPr>
                <w:rFonts w:cstheme="minorHAnsi"/>
                <w:sz w:val="20"/>
                <w:szCs w:val="20"/>
              </w:rPr>
              <w:t>Mission diagnostique</w:t>
            </w:r>
          </w:p>
        </w:tc>
        <w:tc>
          <w:tcPr>
            <w:tcW w:w="1417" w:type="dxa"/>
          </w:tcPr>
          <w:p w:rsidR="004800A7" w:rsidRDefault="004800A7" w:rsidP="00C91D78">
            <w:pPr>
              <w:suppressAutoHyphens/>
              <w:jc w:val="both"/>
              <w:rPr>
                <w:rFonts w:cstheme="minorHAnsi"/>
                <w:sz w:val="20"/>
                <w:szCs w:val="20"/>
              </w:rPr>
            </w:pPr>
            <w:r>
              <w:rPr>
                <w:rFonts w:cstheme="minorHAnsi"/>
                <w:sz w:val="20"/>
                <w:szCs w:val="20"/>
              </w:rPr>
              <w:t>10 750 € HT</w:t>
            </w:r>
          </w:p>
        </w:tc>
      </w:tr>
      <w:tr w:rsidR="004800A7" w:rsidTr="00C91D78">
        <w:tc>
          <w:tcPr>
            <w:tcW w:w="835" w:type="dxa"/>
            <w:vMerge w:val="restart"/>
          </w:tcPr>
          <w:p w:rsidR="004800A7" w:rsidRDefault="004800A7" w:rsidP="00C91D78">
            <w:pPr>
              <w:suppressAutoHyphens/>
              <w:jc w:val="both"/>
              <w:rPr>
                <w:rFonts w:cstheme="minorHAnsi"/>
                <w:sz w:val="20"/>
                <w:szCs w:val="20"/>
              </w:rPr>
            </w:pPr>
            <w:r>
              <w:rPr>
                <w:rFonts w:cstheme="minorHAnsi"/>
                <w:sz w:val="20"/>
                <w:szCs w:val="20"/>
              </w:rPr>
              <w:t>Prévisionnelles de travaux HT</w:t>
            </w:r>
          </w:p>
        </w:tc>
        <w:tc>
          <w:tcPr>
            <w:tcW w:w="2409" w:type="dxa"/>
          </w:tcPr>
          <w:p w:rsidR="004800A7" w:rsidRDefault="004800A7" w:rsidP="00C91D78">
            <w:pPr>
              <w:suppressAutoHyphens/>
              <w:jc w:val="both"/>
              <w:rPr>
                <w:rFonts w:cstheme="minorHAnsi"/>
                <w:sz w:val="20"/>
                <w:szCs w:val="20"/>
              </w:rPr>
            </w:pPr>
            <w:r>
              <w:rPr>
                <w:rFonts w:cstheme="minorHAnsi"/>
                <w:sz w:val="20"/>
                <w:szCs w:val="20"/>
              </w:rPr>
              <w:t>0 à 70 000 €</w:t>
            </w:r>
          </w:p>
        </w:tc>
        <w:tc>
          <w:tcPr>
            <w:tcW w:w="1134" w:type="dxa"/>
          </w:tcPr>
          <w:p w:rsidR="004800A7" w:rsidRDefault="004800A7" w:rsidP="00C91D78">
            <w:pPr>
              <w:suppressAutoHyphens/>
              <w:jc w:val="both"/>
              <w:rPr>
                <w:rFonts w:cstheme="minorHAnsi"/>
                <w:sz w:val="20"/>
                <w:szCs w:val="20"/>
              </w:rPr>
            </w:pPr>
            <w:r>
              <w:rPr>
                <w:rFonts w:cstheme="minorHAnsi"/>
                <w:sz w:val="20"/>
                <w:szCs w:val="20"/>
              </w:rPr>
              <w:t>8 000 €</w:t>
            </w:r>
          </w:p>
        </w:tc>
        <w:tc>
          <w:tcPr>
            <w:tcW w:w="2694" w:type="dxa"/>
          </w:tcPr>
          <w:p w:rsidR="004800A7" w:rsidRDefault="004800A7" w:rsidP="00C91D78">
            <w:pPr>
              <w:suppressAutoHyphens/>
              <w:jc w:val="both"/>
              <w:rPr>
                <w:rFonts w:cstheme="minorHAnsi"/>
                <w:sz w:val="20"/>
                <w:szCs w:val="20"/>
              </w:rPr>
            </w:pPr>
            <w:r>
              <w:rPr>
                <w:rFonts w:cstheme="minorHAnsi"/>
                <w:sz w:val="20"/>
                <w:szCs w:val="20"/>
              </w:rPr>
              <w:t>0 à 200 000 €</w:t>
            </w:r>
          </w:p>
        </w:tc>
        <w:tc>
          <w:tcPr>
            <w:tcW w:w="1417" w:type="dxa"/>
          </w:tcPr>
          <w:p w:rsidR="004800A7" w:rsidRDefault="004800A7" w:rsidP="00C91D78">
            <w:pPr>
              <w:suppressAutoHyphens/>
              <w:jc w:val="both"/>
              <w:rPr>
                <w:rFonts w:cstheme="minorHAnsi"/>
                <w:sz w:val="20"/>
                <w:szCs w:val="20"/>
              </w:rPr>
            </w:pPr>
            <w:r>
              <w:rPr>
                <w:rFonts w:cstheme="minorHAnsi"/>
                <w:sz w:val="20"/>
                <w:szCs w:val="20"/>
              </w:rPr>
              <w:t>9 %</w:t>
            </w:r>
          </w:p>
        </w:tc>
      </w:tr>
      <w:tr w:rsidR="004800A7" w:rsidTr="00C91D78">
        <w:tc>
          <w:tcPr>
            <w:tcW w:w="835" w:type="dxa"/>
            <w:vMerge/>
          </w:tcPr>
          <w:p w:rsidR="004800A7" w:rsidRDefault="004800A7" w:rsidP="00C91D78">
            <w:pPr>
              <w:suppressAutoHyphens/>
              <w:jc w:val="both"/>
              <w:rPr>
                <w:rFonts w:cstheme="minorHAnsi"/>
                <w:sz w:val="20"/>
                <w:szCs w:val="20"/>
              </w:rPr>
            </w:pPr>
          </w:p>
        </w:tc>
        <w:tc>
          <w:tcPr>
            <w:tcW w:w="2409" w:type="dxa"/>
          </w:tcPr>
          <w:p w:rsidR="004800A7" w:rsidRDefault="004800A7" w:rsidP="00C91D78">
            <w:pPr>
              <w:suppressAutoHyphens/>
              <w:jc w:val="both"/>
              <w:rPr>
                <w:rFonts w:cstheme="minorHAnsi"/>
                <w:sz w:val="20"/>
                <w:szCs w:val="20"/>
              </w:rPr>
            </w:pPr>
            <w:r>
              <w:rPr>
                <w:rFonts w:cstheme="minorHAnsi"/>
                <w:sz w:val="20"/>
                <w:szCs w:val="20"/>
              </w:rPr>
              <w:t>70 000 à 250 000 €</w:t>
            </w:r>
          </w:p>
        </w:tc>
        <w:tc>
          <w:tcPr>
            <w:tcW w:w="1134" w:type="dxa"/>
          </w:tcPr>
          <w:p w:rsidR="004800A7" w:rsidRDefault="004800A7" w:rsidP="00C91D78">
            <w:pPr>
              <w:suppressAutoHyphens/>
              <w:jc w:val="both"/>
              <w:rPr>
                <w:rFonts w:cstheme="minorHAnsi"/>
                <w:sz w:val="20"/>
                <w:szCs w:val="20"/>
              </w:rPr>
            </w:pPr>
            <w:r>
              <w:rPr>
                <w:rFonts w:cstheme="minorHAnsi"/>
                <w:sz w:val="20"/>
                <w:szCs w:val="20"/>
              </w:rPr>
              <w:t>11.50 %</w:t>
            </w:r>
          </w:p>
        </w:tc>
        <w:tc>
          <w:tcPr>
            <w:tcW w:w="2694" w:type="dxa"/>
          </w:tcPr>
          <w:p w:rsidR="004800A7" w:rsidRDefault="004800A7" w:rsidP="00C91D78">
            <w:pPr>
              <w:suppressAutoHyphens/>
              <w:jc w:val="both"/>
              <w:rPr>
                <w:rFonts w:cstheme="minorHAnsi"/>
                <w:sz w:val="20"/>
                <w:szCs w:val="20"/>
              </w:rPr>
            </w:pPr>
            <w:r>
              <w:rPr>
                <w:rFonts w:cstheme="minorHAnsi"/>
                <w:sz w:val="20"/>
                <w:szCs w:val="20"/>
              </w:rPr>
              <w:t>200 000 à 350 000 €</w:t>
            </w:r>
          </w:p>
        </w:tc>
        <w:tc>
          <w:tcPr>
            <w:tcW w:w="1417" w:type="dxa"/>
          </w:tcPr>
          <w:p w:rsidR="004800A7" w:rsidRDefault="004800A7" w:rsidP="00C91D78">
            <w:pPr>
              <w:suppressAutoHyphens/>
              <w:jc w:val="both"/>
              <w:rPr>
                <w:rFonts w:cstheme="minorHAnsi"/>
                <w:sz w:val="20"/>
                <w:szCs w:val="20"/>
              </w:rPr>
            </w:pPr>
            <w:r>
              <w:rPr>
                <w:rFonts w:cstheme="minorHAnsi"/>
                <w:sz w:val="20"/>
                <w:szCs w:val="20"/>
              </w:rPr>
              <w:t>8.60 %</w:t>
            </w:r>
          </w:p>
        </w:tc>
      </w:tr>
      <w:tr w:rsidR="004800A7" w:rsidTr="00C91D78">
        <w:tc>
          <w:tcPr>
            <w:tcW w:w="835" w:type="dxa"/>
            <w:vMerge/>
          </w:tcPr>
          <w:p w:rsidR="004800A7" w:rsidRDefault="004800A7" w:rsidP="00C91D78">
            <w:pPr>
              <w:suppressAutoHyphens/>
              <w:jc w:val="both"/>
              <w:rPr>
                <w:rFonts w:cstheme="minorHAnsi"/>
                <w:sz w:val="20"/>
                <w:szCs w:val="20"/>
              </w:rPr>
            </w:pPr>
          </w:p>
        </w:tc>
        <w:tc>
          <w:tcPr>
            <w:tcW w:w="2409" w:type="dxa"/>
          </w:tcPr>
          <w:p w:rsidR="004800A7" w:rsidRDefault="004800A7" w:rsidP="00C91D78">
            <w:pPr>
              <w:suppressAutoHyphens/>
              <w:jc w:val="both"/>
              <w:rPr>
                <w:rFonts w:cstheme="minorHAnsi"/>
                <w:sz w:val="20"/>
                <w:szCs w:val="20"/>
              </w:rPr>
            </w:pPr>
            <w:r>
              <w:rPr>
                <w:rFonts w:cstheme="minorHAnsi"/>
                <w:sz w:val="20"/>
                <w:szCs w:val="20"/>
              </w:rPr>
              <w:t>250 001  à 500 000 €</w:t>
            </w:r>
          </w:p>
        </w:tc>
        <w:tc>
          <w:tcPr>
            <w:tcW w:w="1134" w:type="dxa"/>
          </w:tcPr>
          <w:p w:rsidR="004800A7" w:rsidRDefault="004800A7" w:rsidP="00C91D78">
            <w:pPr>
              <w:suppressAutoHyphens/>
              <w:jc w:val="both"/>
              <w:rPr>
                <w:rFonts w:cstheme="minorHAnsi"/>
                <w:sz w:val="20"/>
                <w:szCs w:val="20"/>
              </w:rPr>
            </w:pPr>
            <w:r>
              <w:rPr>
                <w:rFonts w:cstheme="minorHAnsi"/>
                <w:sz w:val="20"/>
                <w:szCs w:val="20"/>
              </w:rPr>
              <w:t>11.00 %</w:t>
            </w:r>
          </w:p>
        </w:tc>
        <w:tc>
          <w:tcPr>
            <w:tcW w:w="2694" w:type="dxa"/>
          </w:tcPr>
          <w:p w:rsidR="004800A7" w:rsidRDefault="004800A7" w:rsidP="00C91D78">
            <w:pPr>
              <w:suppressAutoHyphens/>
              <w:jc w:val="both"/>
              <w:rPr>
                <w:rFonts w:cstheme="minorHAnsi"/>
                <w:sz w:val="20"/>
                <w:szCs w:val="20"/>
              </w:rPr>
            </w:pPr>
            <w:r>
              <w:rPr>
                <w:rFonts w:cstheme="minorHAnsi"/>
                <w:sz w:val="20"/>
                <w:szCs w:val="20"/>
              </w:rPr>
              <w:t>350 000 à 500 000 €</w:t>
            </w:r>
          </w:p>
        </w:tc>
        <w:tc>
          <w:tcPr>
            <w:tcW w:w="1417" w:type="dxa"/>
          </w:tcPr>
          <w:p w:rsidR="004800A7" w:rsidRDefault="004800A7" w:rsidP="00C91D78">
            <w:pPr>
              <w:suppressAutoHyphens/>
              <w:jc w:val="both"/>
              <w:rPr>
                <w:rFonts w:cstheme="minorHAnsi"/>
                <w:sz w:val="20"/>
                <w:szCs w:val="20"/>
              </w:rPr>
            </w:pPr>
            <w:r>
              <w:rPr>
                <w:rFonts w:cstheme="minorHAnsi"/>
                <w:sz w:val="20"/>
                <w:szCs w:val="20"/>
              </w:rPr>
              <w:t>8.20 %</w:t>
            </w:r>
          </w:p>
        </w:tc>
      </w:tr>
      <w:tr w:rsidR="004800A7" w:rsidTr="00C91D78">
        <w:tc>
          <w:tcPr>
            <w:tcW w:w="835" w:type="dxa"/>
            <w:vMerge/>
          </w:tcPr>
          <w:p w:rsidR="004800A7" w:rsidRDefault="004800A7" w:rsidP="00C91D78">
            <w:pPr>
              <w:suppressAutoHyphens/>
              <w:jc w:val="both"/>
              <w:rPr>
                <w:rFonts w:cstheme="minorHAnsi"/>
                <w:sz w:val="20"/>
                <w:szCs w:val="20"/>
              </w:rPr>
            </w:pPr>
          </w:p>
        </w:tc>
        <w:tc>
          <w:tcPr>
            <w:tcW w:w="2409" w:type="dxa"/>
          </w:tcPr>
          <w:p w:rsidR="004800A7" w:rsidRDefault="004800A7" w:rsidP="00C91D78">
            <w:pPr>
              <w:suppressAutoHyphens/>
              <w:jc w:val="both"/>
              <w:rPr>
                <w:rFonts w:cstheme="minorHAnsi"/>
                <w:sz w:val="20"/>
                <w:szCs w:val="20"/>
              </w:rPr>
            </w:pPr>
            <w:r>
              <w:rPr>
                <w:rFonts w:cstheme="minorHAnsi"/>
                <w:sz w:val="20"/>
                <w:szCs w:val="20"/>
              </w:rPr>
              <w:t>&gt;500 000 €</w:t>
            </w:r>
          </w:p>
        </w:tc>
        <w:tc>
          <w:tcPr>
            <w:tcW w:w="1134" w:type="dxa"/>
          </w:tcPr>
          <w:p w:rsidR="004800A7" w:rsidRDefault="004800A7" w:rsidP="00C91D78">
            <w:pPr>
              <w:suppressAutoHyphens/>
              <w:jc w:val="both"/>
              <w:rPr>
                <w:rFonts w:cstheme="minorHAnsi"/>
                <w:sz w:val="20"/>
                <w:szCs w:val="20"/>
              </w:rPr>
            </w:pPr>
            <w:r>
              <w:rPr>
                <w:rFonts w:cstheme="minorHAnsi"/>
                <w:sz w:val="20"/>
                <w:szCs w:val="20"/>
              </w:rPr>
              <w:t>10.50 %</w:t>
            </w:r>
          </w:p>
        </w:tc>
        <w:tc>
          <w:tcPr>
            <w:tcW w:w="2694" w:type="dxa"/>
          </w:tcPr>
          <w:p w:rsidR="004800A7" w:rsidRDefault="004800A7" w:rsidP="00C91D78">
            <w:pPr>
              <w:suppressAutoHyphens/>
              <w:jc w:val="both"/>
              <w:rPr>
                <w:rFonts w:cstheme="minorHAnsi"/>
                <w:sz w:val="20"/>
                <w:szCs w:val="20"/>
              </w:rPr>
            </w:pPr>
            <w:r>
              <w:rPr>
                <w:rFonts w:cstheme="minorHAnsi"/>
                <w:sz w:val="20"/>
                <w:szCs w:val="20"/>
              </w:rPr>
              <w:t>500 000 € à 700 000 €</w:t>
            </w:r>
          </w:p>
        </w:tc>
        <w:tc>
          <w:tcPr>
            <w:tcW w:w="1417" w:type="dxa"/>
          </w:tcPr>
          <w:p w:rsidR="004800A7" w:rsidRDefault="004800A7" w:rsidP="00C91D78">
            <w:pPr>
              <w:suppressAutoHyphens/>
              <w:jc w:val="both"/>
              <w:rPr>
                <w:rFonts w:cstheme="minorHAnsi"/>
                <w:sz w:val="20"/>
                <w:szCs w:val="20"/>
              </w:rPr>
            </w:pPr>
            <w:r>
              <w:rPr>
                <w:rFonts w:cstheme="minorHAnsi"/>
                <w:sz w:val="20"/>
                <w:szCs w:val="20"/>
              </w:rPr>
              <w:t>7.80 %</w:t>
            </w:r>
          </w:p>
        </w:tc>
      </w:tr>
      <w:tr w:rsidR="004800A7" w:rsidTr="00C91D78">
        <w:tc>
          <w:tcPr>
            <w:tcW w:w="835" w:type="dxa"/>
            <w:vMerge/>
          </w:tcPr>
          <w:p w:rsidR="004800A7" w:rsidRDefault="004800A7" w:rsidP="00C91D78">
            <w:pPr>
              <w:suppressAutoHyphens/>
              <w:jc w:val="both"/>
              <w:rPr>
                <w:rFonts w:cstheme="minorHAnsi"/>
                <w:sz w:val="20"/>
                <w:szCs w:val="20"/>
              </w:rPr>
            </w:pPr>
          </w:p>
        </w:tc>
        <w:tc>
          <w:tcPr>
            <w:tcW w:w="2409" w:type="dxa"/>
          </w:tcPr>
          <w:p w:rsidR="004800A7" w:rsidRDefault="004800A7" w:rsidP="00C91D78">
            <w:pPr>
              <w:suppressAutoHyphens/>
              <w:jc w:val="both"/>
              <w:rPr>
                <w:rFonts w:cstheme="minorHAnsi"/>
                <w:sz w:val="20"/>
                <w:szCs w:val="20"/>
              </w:rPr>
            </w:pPr>
          </w:p>
        </w:tc>
        <w:tc>
          <w:tcPr>
            <w:tcW w:w="1134" w:type="dxa"/>
          </w:tcPr>
          <w:p w:rsidR="004800A7" w:rsidRDefault="004800A7" w:rsidP="00C91D78">
            <w:pPr>
              <w:suppressAutoHyphens/>
              <w:jc w:val="both"/>
              <w:rPr>
                <w:rFonts w:cstheme="minorHAnsi"/>
                <w:sz w:val="20"/>
                <w:szCs w:val="20"/>
              </w:rPr>
            </w:pPr>
          </w:p>
        </w:tc>
        <w:tc>
          <w:tcPr>
            <w:tcW w:w="2694" w:type="dxa"/>
          </w:tcPr>
          <w:p w:rsidR="004800A7" w:rsidRDefault="004800A7" w:rsidP="00C91D78">
            <w:pPr>
              <w:suppressAutoHyphens/>
              <w:jc w:val="both"/>
              <w:rPr>
                <w:rFonts w:cstheme="minorHAnsi"/>
                <w:sz w:val="20"/>
                <w:szCs w:val="20"/>
              </w:rPr>
            </w:pPr>
            <w:r>
              <w:rPr>
                <w:rFonts w:cstheme="minorHAnsi"/>
                <w:sz w:val="20"/>
                <w:szCs w:val="20"/>
              </w:rPr>
              <w:t>700 000 € à  1 000 000 €</w:t>
            </w:r>
          </w:p>
        </w:tc>
        <w:tc>
          <w:tcPr>
            <w:tcW w:w="1417" w:type="dxa"/>
          </w:tcPr>
          <w:p w:rsidR="004800A7" w:rsidRDefault="004800A7" w:rsidP="00C91D78">
            <w:pPr>
              <w:suppressAutoHyphens/>
              <w:jc w:val="both"/>
              <w:rPr>
                <w:rFonts w:cstheme="minorHAnsi"/>
                <w:sz w:val="20"/>
                <w:szCs w:val="20"/>
              </w:rPr>
            </w:pPr>
            <w:r>
              <w:rPr>
                <w:rFonts w:cstheme="minorHAnsi"/>
                <w:sz w:val="20"/>
                <w:szCs w:val="20"/>
              </w:rPr>
              <w:t>7.40 %</w:t>
            </w:r>
          </w:p>
        </w:tc>
      </w:tr>
      <w:tr w:rsidR="004800A7" w:rsidTr="00C91D78">
        <w:tc>
          <w:tcPr>
            <w:tcW w:w="835" w:type="dxa"/>
            <w:vMerge/>
          </w:tcPr>
          <w:p w:rsidR="004800A7" w:rsidRDefault="004800A7" w:rsidP="00C91D78">
            <w:pPr>
              <w:suppressAutoHyphens/>
              <w:jc w:val="both"/>
              <w:rPr>
                <w:rFonts w:cstheme="minorHAnsi"/>
                <w:sz w:val="20"/>
                <w:szCs w:val="20"/>
              </w:rPr>
            </w:pPr>
          </w:p>
        </w:tc>
        <w:tc>
          <w:tcPr>
            <w:tcW w:w="2409" w:type="dxa"/>
          </w:tcPr>
          <w:p w:rsidR="004800A7" w:rsidRDefault="004800A7" w:rsidP="00C91D78">
            <w:pPr>
              <w:suppressAutoHyphens/>
              <w:jc w:val="both"/>
              <w:rPr>
                <w:rFonts w:cstheme="minorHAnsi"/>
                <w:sz w:val="20"/>
                <w:szCs w:val="20"/>
              </w:rPr>
            </w:pPr>
          </w:p>
        </w:tc>
        <w:tc>
          <w:tcPr>
            <w:tcW w:w="1134" w:type="dxa"/>
          </w:tcPr>
          <w:p w:rsidR="004800A7" w:rsidRDefault="004800A7" w:rsidP="00C91D78">
            <w:pPr>
              <w:suppressAutoHyphens/>
              <w:jc w:val="both"/>
              <w:rPr>
                <w:rFonts w:cstheme="minorHAnsi"/>
                <w:sz w:val="20"/>
                <w:szCs w:val="20"/>
              </w:rPr>
            </w:pPr>
          </w:p>
        </w:tc>
        <w:tc>
          <w:tcPr>
            <w:tcW w:w="2694" w:type="dxa"/>
          </w:tcPr>
          <w:p w:rsidR="004800A7" w:rsidRDefault="004800A7" w:rsidP="00C91D78">
            <w:pPr>
              <w:suppressAutoHyphens/>
              <w:jc w:val="both"/>
              <w:rPr>
                <w:rFonts w:cstheme="minorHAnsi"/>
                <w:sz w:val="20"/>
                <w:szCs w:val="20"/>
              </w:rPr>
            </w:pPr>
            <w:r>
              <w:rPr>
                <w:rFonts w:cstheme="minorHAnsi"/>
                <w:sz w:val="20"/>
                <w:szCs w:val="20"/>
              </w:rPr>
              <w:t>&gt;1 000 000 €</w:t>
            </w:r>
          </w:p>
        </w:tc>
        <w:tc>
          <w:tcPr>
            <w:tcW w:w="1417" w:type="dxa"/>
          </w:tcPr>
          <w:p w:rsidR="004800A7" w:rsidRDefault="004800A7" w:rsidP="00C91D78">
            <w:pPr>
              <w:suppressAutoHyphens/>
              <w:jc w:val="both"/>
              <w:rPr>
                <w:rFonts w:cstheme="minorHAnsi"/>
                <w:sz w:val="20"/>
                <w:szCs w:val="20"/>
              </w:rPr>
            </w:pPr>
            <w:r>
              <w:rPr>
                <w:rFonts w:cstheme="minorHAnsi"/>
                <w:sz w:val="20"/>
                <w:szCs w:val="20"/>
              </w:rPr>
              <w:t>7.00 %</w:t>
            </w:r>
          </w:p>
        </w:tc>
      </w:tr>
    </w:tbl>
    <w:p w:rsidR="004800A7" w:rsidRPr="004800A7" w:rsidRDefault="004800A7" w:rsidP="004800A7">
      <w:pPr>
        <w:suppressAutoHyphens/>
        <w:spacing w:after="0"/>
        <w:contextualSpacing/>
        <w:jc w:val="both"/>
        <w:rPr>
          <w:rFonts w:cstheme="minorHAnsi"/>
        </w:rPr>
      </w:pPr>
      <w:r w:rsidRPr="004800A7">
        <w:rPr>
          <w:rFonts w:cstheme="minorHAnsi"/>
        </w:rPr>
        <w:t>Après en avoir délibéré, le Conseil retient BRUBIGNY architecte (0 contre 2 abstentions 7 pour)</w:t>
      </w:r>
    </w:p>
    <w:p w:rsidR="004800A7" w:rsidRDefault="004800A7" w:rsidP="004800A7">
      <w:pPr>
        <w:suppressAutoHyphens/>
        <w:spacing w:after="0"/>
        <w:contextualSpacing/>
        <w:jc w:val="both"/>
        <w:rPr>
          <w:rFonts w:cstheme="minorHAnsi"/>
        </w:rPr>
      </w:pPr>
      <w:r w:rsidRPr="004800A7">
        <w:rPr>
          <w:rFonts w:cstheme="minorHAnsi"/>
        </w:rPr>
        <w:t>M François PEYRE (8 contre 1 abstention 0 pour)</w:t>
      </w:r>
    </w:p>
    <w:p w:rsidR="00E24404" w:rsidRDefault="00E24404" w:rsidP="004800A7">
      <w:pPr>
        <w:suppressAutoHyphens/>
        <w:spacing w:after="0"/>
        <w:contextualSpacing/>
        <w:jc w:val="both"/>
        <w:rPr>
          <w:rFonts w:cstheme="minorHAnsi"/>
        </w:rPr>
      </w:pPr>
    </w:p>
    <w:p w:rsidR="00E24404" w:rsidRDefault="00E24404" w:rsidP="004800A7">
      <w:pPr>
        <w:suppressAutoHyphens/>
        <w:spacing w:after="0"/>
        <w:contextualSpacing/>
        <w:jc w:val="both"/>
        <w:rPr>
          <w:rFonts w:cstheme="minorHAnsi"/>
        </w:rPr>
      </w:pPr>
      <w:r>
        <w:rPr>
          <w:rFonts w:cstheme="minorHAnsi"/>
        </w:rPr>
        <w:t xml:space="preserve">10) </w:t>
      </w:r>
      <w:r>
        <w:rPr>
          <w:rFonts w:cstheme="minorHAnsi"/>
          <w:b/>
        </w:rPr>
        <w:t xml:space="preserve">Demande autorisation de stationnement taxi : </w:t>
      </w:r>
      <w:r>
        <w:rPr>
          <w:rFonts w:cstheme="minorHAnsi"/>
        </w:rPr>
        <w:t>Le Maire informe qu’une demande d’autorisation de stationnement de taxi a été demandée. Le stationnement de taxi sur la commune n’a ni avantage ni inconvénient. La personne qui en fait le demande n’a aucune attache sur la commune. Les Conseillers se demande pourquoi B</w:t>
      </w:r>
      <w:r w:rsidR="006A7E84">
        <w:rPr>
          <w:rFonts w:cstheme="minorHAnsi"/>
        </w:rPr>
        <w:t>r</w:t>
      </w:r>
      <w:r>
        <w:rPr>
          <w:rFonts w:cstheme="minorHAnsi"/>
        </w:rPr>
        <w:t>aux vu qu’il y a peu d’habitant.</w:t>
      </w:r>
    </w:p>
    <w:p w:rsidR="00E24404" w:rsidRPr="00E24404" w:rsidRDefault="00E24404" w:rsidP="004800A7">
      <w:pPr>
        <w:suppressAutoHyphens/>
        <w:spacing w:after="0"/>
        <w:contextualSpacing/>
        <w:jc w:val="both"/>
        <w:rPr>
          <w:rFonts w:cstheme="minorHAnsi"/>
        </w:rPr>
      </w:pPr>
      <w:r>
        <w:rPr>
          <w:rFonts w:cstheme="minorHAnsi"/>
        </w:rPr>
        <w:t>7 voix contre 2 abstention 0 pour</w:t>
      </w:r>
    </w:p>
    <w:p w:rsidR="004800A7" w:rsidRDefault="004800A7" w:rsidP="00B24970"/>
    <w:p w:rsidR="001A2B45" w:rsidRDefault="00B848C5" w:rsidP="00B24970">
      <w:r>
        <w:t>11)</w:t>
      </w:r>
      <w:r>
        <w:rPr>
          <w:b/>
        </w:rPr>
        <w:t xml:space="preserve"> Choix devis de travaux logement : </w:t>
      </w:r>
      <w:r w:rsidRPr="00B848C5">
        <w:t>Le Maire informe</w:t>
      </w:r>
      <w:r>
        <w:t xml:space="preserve"> qu’il a reçu qu’un </w:t>
      </w:r>
      <w:r w:rsidR="001A2B45">
        <w:t>seul devis, il en attend d’autres. Le Maire propose de reporter ce choix à la prochaine réunion. Vote à l’unanimité.</w:t>
      </w:r>
    </w:p>
    <w:p w:rsidR="001A2B45" w:rsidRDefault="001A2B45" w:rsidP="00B24970">
      <w:r>
        <w:t xml:space="preserve">12) </w:t>
      </w:r>
      <w:r>
        <w:rPr>
          <w:b/>
        </w:rPr>
        <w:t xml:space="preserve">Affaires diverses : </w:t>
      </w:r>
    </w:p>
    <w:p w:rsidR="001A2B45" w:rsidRDefault="001A2B45" w:rsidP="00B24970">
      <w:r>
        <w:t xml:space="preserve">* Village </w:t>
      </w:r>
      <w:r w:rsidR="00B95976">
        <w:t>d’avenir : le Maire informe qu’un programme village avenir existe pour les personnes qui ont un projet pour revitaliser les villages.</w:t>
      </w:r>
    </w:p>
    <w:p w:rsidR="00B95976" w:rsidRDefault="00B95976" w:rsidP="00B24970">
      <w:r>
        <w:t xml:space="preserve">* Dégâts pluie rue </w:t>
      </w:r>
      <w:proofErr w:type="spellStart"/>
      <w:r>
        <w:t>Jeannet</w:t>
      </w:r>
      <w:proofErr w:type="spellEnd"/>
      <w:r>
        <w:t xml:space="preserve"> : </w:t>
      </w:r>
      <w:r w:rsidR="00CE1C9C">
        <w:t>Les fortes précipitations ont causé des dégâts</w:t>
      </w:r>
      <w:r w:rsidR="006A7E84">
        <w:t xml:space="preserve"> rue </w:t>
      </w:r>
      <w:proofErr w:type="spellStart"/>
      <w:r w:rsidR="006A7E84">
        <w:t>Jeannet</w:t>
      </w:r>
      <w:proofErr w:type="spellEnd"/>
      <w:r w:rsidR="006A7E84">
        <w:t xml:space="preserve"> (</w:t>
      </w:r>
      <w:r w:rsidR="00CE1C9C">
        <w:t xml:space="preserve">l’eau soulevait le route). M. ROCHE a envoyé un devis 2500 </w:t>
      </w:r>
      <w:r w:rsidR="00E10102">
        <w:t>€ pour</w:t>
      </w:r>
      <w:r w:rsidR="00CE1C9C">
        <w:t xml:space="preserve"> remettre des buses et r</w:t>
      </w:r>
      <w:r w:rsidR="00E10102">
        <w:t>emblai. Prévoir l’année prochaine la réfection d’une portion de la rue.</w:t>
      </w:r>
    </w:p>
    <w:p w:rsidR="00E10102" w:rsidRDefault="00E10102" w:rsidP="00B24970">
      <w:r>
        <w:t>* Demande de dérogation pour l’école : Augustin Badin rentre en toute petite section. Les parents attentent un nouveau-né, et l’assistante materne</w:t>
      </w:r>
      <w:r w:rsidR="006A7E84">
        <w:t>lle</w:t>
      </w:r>
      <w:r>
        <w:t xml:space="preserve"> est à </w:t>
      </w:r>
      <w:proofErr w:type="spellStart"/>
      <w:r>
        <w:t>Venarey</w:t>
      </w:r>
      <w:proofErr w:type="spellEnd"/>
      <w:r>
        <w:t xml:space="preserve"> les </w:t>
      </w:r>
      <w:proofErr w:type="spellStart"/>
      <w:r>
        <w:t>Laumes</w:t>
      </w:r>
      <w:proofErr w:type="spellEnd"/>
      <w:r>
        <w:t xml:space="preserve">. Les 2 parents travaillent, ils demandent une dérogation pour qu’Augustin soit scolarisé à </w:t>
      </w:r>
      <w:proofErr w:type="spellStart"/>
      <w:r>
        <w:t>Venarey</w:t>
      </w:r>
      <w:proofErr w:type="spellEnd"/>
      <w:r>
        <w:t xml:space="preserve"> les </w:t>
      </w:r>
      <w:proofErr w:type="spellStart"/>
      <w:r>
        <w:t>Laumes</w:t>
      </w:r>
      <w:proofErr w:type="spellEnd"/>
      <w:r>
        <w:t>. 7 voix pour, 2 absentions.</w:t>
      </w:r>
    </w:p>
    <w:p w:rsidR="00F077AD" w:rsidRDefault="00F077AD" w:rsidP="00B24970">
      <w:r>
        <w:lastRenderedPageBreak/>
        <w:t>* SICECO : Souhaite enterrer la ligne</w:t>
      </w:r>
      <w:r w:rsidR="002774EB">
        <w:t xml:space="preserve"> électrique</w:t>
      </w:r>
      <w:r w:rsidR="00211755">
        <w:t xml:space="preserve"> du lavoir à l’écluse </w:t>
      </w:r>
      <w:r w:rsidR="002774EB">
        <w:t>15 à leur frais et</w:t>
      </w:r>
      <w:r w:rsidR="00211755">
        <w:t xml:space="preserve"> nous propose d’en profiter pour enterrer la ligne orange</w:t>
      </w:r>
      <w:r w:rsidR="002774EB">
        <w:t xml:space="preserve"> (20 % de la facture). </w:t>
      </w:r>
    </w:p>
    <w:p w:rsidR="00E10102" w:rsidRDefault="00E10102" w:rsidP="00B24970">
      <w:r>
        <w:t>Mme MANLAY demande si le récupérateur d’eau installé au cimetière ; la réponse est positive.</w:t>
      </w:r>
    </w:p>
    <w:p w:rsidR="00E10102" w:rsidRDefault="00C14385" w:rsidP="00B24970">
      <w:r>
        <w:t>Mme KESSLER signale qu’il y a toujours autant de mégots lors des locations de la salle des fêtes et qu’elle est obligé de le</w:t>
      </w:r>
      <w:r w:rsidR="006A7E84">
        <w:t>s ramasser (prévision d’achat d’un cendrier).</w:t>
      </w:r>
    </w:p>
    <w:p w:rsidR="00557375" w:rsidRDefault="00C14385" w:rsidP="00B24970">
      <w:r>
        <w:t>Mme FICHOT informe que les panneaux du village sont sales et cherche une solution pour les rendre propre.</w:t>
      </w:r>
      <w:r w:rsidR="00886CDA">
        <w:t xml:space="preserve"> </w:t>
      </w:r>
    </w:p>
    <w:p w:rsidR="00C14385" w:rsidRDefault="00C14385" w:rsidP="00B24970">
      <w:r>
        <w:t xml:space="preserve">M. VIETTE </w:t>
      </w:r>
      <w:r w:rsidR="00625BA6">
        <w:t xml:space="preserve">informe que le câble qui a été arraché, malgré le changement </w:t>
      </w:r>
      <w:r w:rsidR="00557375">
        <w:t>de poteau, a été mal remis (fil</w:t>
      </w:r>
      <w:r w:rsidR="00625BA6">
        <w:t xml:space="preserve"> détendu)</w:t>
      </w:r>
      <w:r w:rsidR="006A7E84">
        <w:t>.</w:t>
      </w:r>
      <w:r w:rsidR="00557375" w:rsidRPr="00557375">
        <w:t xml:space="preserve"> </w:t>
      </w:r>
      <w:r w:rsidR="00557375">
        <w:t>Il serait nécessaire de sécuriser le puits de la croisée.</w:t>
      </w:r>
    </w:p>
    <w:p w:rsidR="00886CDA" w:rsidRDefault="00886CDA" w:rsidP="00B24970">
      <w:r>
        <w:t>Mme GLORIA informe que Jade PETIT se propose de rejoindre l’équipe de la gazette</w:t>
      </w:r>
    </w:p>
    <w:p w:rsidR="006A7E84" w:rsidRDefault="006A7E84" w:rsidP="00B24970"/>
    <w:p w:rsidR="00625BA6" w:rsidRDefault="00625BA6" w:rsidP="00B24970"/>
    <w:p w:rsidR="00E10102" w:rsidRPr="001A2B45" w:rsidRDefault="00E10102" w:rsidP="00B24970"/>
    <w:p w:rsidR="00B24970" w:rsidRPr="001059A0" w:rsidRDefault="00B24970" w:rsidP="00B24970"/>
    <w:p w:rsidR="00D15CA5" w:rsidRPr="00C66D62" w:rsidRDefault="00D15CA5" w:rsidP="00753D89">
      <w:pPr>
        <w:pStyle w:val="Paragraphedeliste"/>
      </w:pPr>
    </w:p>
    <w:p w:rsidR="00A1417C" w:rsidRDefault="00A1417C" w:rsidP="00753D89">
      <w:pPr>
        <w:pStyle w:val="Paragraphedeliste"/>
      </w:pPr>
    </w:p>
    <w:p w:rsidR="00D94B29" w:rsidRDefault="00D94B29" w:rsidP="00753D89">
      <w:pPr>
        <w:pStyle w:val="Paragraphedeliste"/>
      </w:pPr>
      <w:r>
        <w:t xml:space="preserve">Séance levée à </w:t>
      </w:r>
      <w:r w:rsidR="00886CDA">
        <w:t>21h31</w:t>
      </w:r>
    </w:p>
    <w:p w:rsidR="004721CE" w:rsidRDefault="004721CE" w:rsidP="00753D89">
      <w:pPr>
        <w:pStyle w:val="Paragraphedeliste"/>
      </w:pPr>
    </w:p>
    <w:p w:rsidR="004721CE" w:rsidRDefault="004721CE" w:rsidP="00753D89">
      <w:pPr>
        <w:pStyle w:val="Paragraphedeliste"/>
      </w:pPr>
    </w:p>
    <w:p w:rsidR="004721CE" w:rsidRDefault="00CD180A" w:rsidP="00753D89">
      <w:pPr>
        <w:pStyle w:val="Paragraphedeliste"/>
      </w:pPr>
      <w:r>
        <w:t>Le</w:t>
      </w:r>
      <w:r w:rsidR="00D15CA5">
        <w:t xml:space="preserve"> Maire</w:t>
      </w:r>
      <w:r w:rsidR="00D15CA5">
        <w:tab/>
      </w:r>
      <w:r w:rsidR="00D15CA5">
        <w:tab/>
      </w:r>
      <w:r w:rsidR="00D15CA5">
        <w:tab/>
      </w:r>
      <w:r w:rsidR="00D15CA5">
        <w:tab/>
      </w:r>
      <w:r w:rsidR="00D15CA5">
        <w:tab/>
      </w:r>
      <w:r w:rsidR="00D15CA5">
        <w:tab/>
      </w:r>
      <w:r w:rsidR="004721CE">
        <w:t>Le Secrétaire de Séance</w:t>
      </w:r>
    </w:p>
    <w:p w:rsidR="004721CE" w:rsidRDefault="00CD180A" w:rsidP="00D15CA5">
      <w:pPr>
        <w:pStyle w:val="Paragraphedeliste"/>
      </w:pPr>
      <w:r>
        <w:t>Ludivine BIZOT</w:t>
      </w:r>
      <w:r w:rsidR="00D15CA5">
        <w:tab/>
      </w:r>
      <w:r w:rsidR="00D15CA5">
        <w:tab/>
      </w:r>
      <w:r w:rsidR="00D15CA5">
        <w:tab/>
      </w:r>
      <w:r w:rsidR="00D15CA5">
        <w:tab/>
      </w:r>
      <w:r w:rsidR="00D15CA5">
        <w:tab/>
      </w:r>
      <w:bookmarkStart w:id="0" w:name="_GoBack"/>
      <w:bookmarkEnd w:id="0"/>
      <w:r>
        <w:t>Patricia GLORIA</w:t>
      </w:r>
    </w:p>
    <w:p w:rsidR="004721CE" w:rsidRDefault="004721CE" w:rsidP="00753D89">
      <w:pPr>
        <w:pStyle w:val="Paragraphedeliste"/>
      </w:pPr>
    </w:p>
    <w:p w:rsidR="004721CE" w:rsidRDefault="004721CE" w:rsidP="00D15CA5"/>
    <w:sectPr w:rsidR="00472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9566F"/>
    <w:multiLevelType w:val="hybridMultilevel"/>
    <w:tmpl w:val="B02E7120"/>
    <w:lvl w:ilvl="0" w:tplc="FAC8691C">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097C8C"/>
    <w:multiLevelType w:val="multilevel"/>
    <w:tmpl w:val="A24490D6"/>
    <w:lvl w:ilvl="0">
      <w:start w:val="1"/>
      <w:numFmt w:val="bullet"/>
      <w:lvlText w:val=""/>
      <w:lvlJc w:val="left"/>
      <w:pPr>
        <w:tabs>
          <w:tab w:val="num" w:pos="787"/>
        </w:tabs>
        <w:ind w:left="787" w:hanging="360"/>
      </w:pPr>
      <w:rPr>
        <w:rFonts w:ascii="Symbol" w:hAnsi="Symbol" w:cs="Symbol" w:hint="default"/>
      </w:rPr>
    </w:lvl>
    <w:lvl w:ilvl="1">
      <w:start w:val="1"/>
      <w:numFmt w:val="bullet"/>
      <w:lvlText w:val="◦"/>
      <w:lvlJc w:val="left"/>
      <w:pPr>
        <w:tabs>
          <w:tab w:val="num" w:pos="1147"/>
        </w:tabs>
        <w:ind w:left="1147" w:hanging="360"/>
      </w:pPr>
      <w:rPr>
        <w:rFonts w:ascii="OpenSymbol" w:hAnsi="OpenSymbol" w:cs="OpenSymbol" w:hint="default"/>
      </w:rPr>
    </w:lvl>
    <w:lvl w:ilvl="2">
      <w:start w:val="1"/>
      <w:numFmt w:val="bullet"/>
      <w:lvlText w:val="▪"/>
      <w:lvlJc w:val="left"/>
      <w:pPr>
        <w:tabs>
          <w:tab w:val="num" w:pos="1507"/>
        </w:tabs>
        <w:ind w:left="1507" w:hanging="360"/>
      </w:pPr>
      <w:rPr>
        <w:rFonts w:ascii="OpenSymbol" w:hAnsi="OpenSymbol" w:cs="OpenSymbol" w:hint="default"/>
      </w:rPr>
    </w:lvl>
    <w:lvl w:ilvl="3">
      <w:start w:val="1"/>
      <w:numFmt w:val="bullet"/>
      <w:lvlText w:val=""/>
      <w:lvlJc w:val="left"/>
      <w:pPr>
        <w:tabs>
          <w:tab w:val="num" w:pos="1867"/>
        </w:tabs>
        <w:ind w:left="1867" w:hanging="360"/>
      </w:pPr>
      <w:rPr>
        <w:rFonts w:ascii="Symbol" w:hAnsi="Symbol" w:cs="Symbol" w:hint="default"/>
      </w:rPr>
    </w:lvl>
    <w:lvl w:ilvl="4">
      <w:start w:val="1"/>
      <w:numFmt w:val="bullet"/>
      <w:lvlText w:val="◦"/>
      <w:lvlJc w:val="left"/>
      <w:pPr>
        <w:tabs>
          <w:tab w:val="num" w:pos="2227"/>
        </w:tabs>
        <w:ind w:left="2227" w:hanging="360"/>
      </w:pPr>
      <w:rPr>
        <w:rFonts w:ascii="OpenSymbol" w:hAnsi="OpenSymbol" w:cs="OpenSymbol" w:hint="default"/>
      </w:rPr>
    </w:lvl>
    <w:lvl w:ilvl="5">
      <w:start w:val="1"/>
      <w:numFmt w:val="bullet"/>
      <w:lvlText w:val="▪"/>
      <w:lvlJc w:val="left"/>
      <w:pPr>
        <w:tabs>
          <w:tab w:val="num" w:pos="2587"/>
        </w:tabs>
        <w:ind w:left="2587" w:hanging="360"/>
      </w:pPr>
      <w:rPr>
        <w:rFonts w:ascii="OpenSymbol" w:hAnsi="OpenSymbol" w:cs="OpenSymbol" w:hint="default"/>
      </w:rPr>
    </w:lvl>
    <w:lvl w:ilvl="6">
      <w:start w:val="1"/>
      <w:numFmt w:val="bullet"/>
      <w:lvlText w:val=""/>
      <w:lvlJc w:val="left"/>
      <w:pPr>
        <w:tabs>
          <w:tab w:val="num" w:pos="2947"/>
        </w:tabs>
        <w:ind w:left="2947" w:hanging="360"/>
      </w:pPr>
      <w:rPr>
        <w:rFonts w:ascii="Symbol" w:hAnsi="Symbol" w:cs="Symbol" w:hint="default"/>
      </w:rPr>
    </w:lvl>
    <w:lvl w:ilvl="7">
      <w:start w:val="1"/>
      <w:numFmt w:val="bullet"/>
      <w:lvlText w:val="◦"/>
      <w:lvlJc w:val="left"/>
      <w:pPr>
        <w:tabs>
          <w:tab w:val="num" w:pos="3307"/>
        </w:tabs>
        <w:ind w:left="3307" w:hanging="360"/>
      </w:pPr>
      <w:rPr>
        <w:rFonts w:ascii="OpenSymbol" w:hAnsi="OpenSymbol" w:cs="OpenSymbol" w:hint="default"/>
      </w:rPr>
    </w:lvl>
    <w:lvl w:ilvl="8">
      <w:start w:val="1"/>
      <w:numFmt w:val="bullet"/>
      <w:lvlText w:val="▪"/>
      <w:lvlJc w:val="left"/>
      <w:pPr>
        <w:tabs>
          <w:tab w:val="num" w:pos="3667"/>
        </w:tabs>
        <w:ind w:left="3667" w:hanging="360"/>
      </w:pPr>
      <w:rPr>
        <w:rFonts w:ascii="OpenSymbol" w:hAnsi="OpenSymbol" w:cs="OpenSymbol" w:hint="default"/>
      </w:rPr>
    </w:lvl>
  </w:abstractNum>
  <w:abstractNum w:abstractNumId="2" w15:restartNumberingAfterBreak="0">
    <w:nsid w:val="7243455E"/>
    <w:multiLevelType w:val="hybridMultilevel"/>
    <w:tmpl w:val="79763A1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A9"/>
    <w:rsid w:val="000279ED"/>
    <w:rsid w:val="000303CA"/>
    <w:rsid w:val="000567EB"/>
    <w:rsid w:val="00066F3A"/>
    <w:rsid w:val="00077844"/>
    <w:rsid w:val="000D5293"/>
    <w:rsid w:val="000E5928"/>
    <w:rsid w:val="001059A0"/>
    <w:rsid w:val="00171520"/>
    <w:rsid w:val="0018168E"/>
    <w:rsid w:val="00196E41"/>
    <w:rsid w:val="001A2B45"/>
    <w:rsid w:val="001C4AA9"/>
    <w:rsid w:val="00211755"/>
    <w:rsid w:val="002529A0"/>
    <w:rsid w:val="002774EB"/>
    <w:rsid w:val="0035572E"/>
    <w:rsid w:val="003C3035"/>
    <w:rsid w:val="00402806"/>
    <w:rsid w:val="004220E1"/>
    <w:rsid w:val="00425251"/>
    <w:rsid w:val="00450169"/>
    <w:rsid w:val="004721CE"/>
    <w:rsid w:val="004800A7"/>
    <w:rsid w:val="00526201"/>
    <w:rsid w:val="00557375"/>
    <w:rsid w:val="005640BB"/>
    <w:rsid w:val="0057558F"/>
    <w:rsid w:val="00625BA6"/>
    <w:rsid w:val="0063493A"/>
    <w:rsid w:val="00640205"/>
    <w:rsid w:val="006500EA"/>
    <w:rsid w:val="006A1397"/>
    <w:rsid w:val="006A7E84"/>
    <w:rsid w:val="00753D89"/>
    <w:rsid w:val="007756B2"/>
    <w:rsid w:val="0078541B"/>
    <w:rsid w:val="007A6936"/>
    <w:rsid w:val="007C0E1E"/>
    <w:rsid w:val="0086554F"/>
    <w:rsid w:val="0088404C"/>
    <w:rsid w:val="008841B3"/>
    <w:rsid w:val="00886CDA"/>
    <w:rsid w:val="008A630A"/>
    <w:rsid w:val="008D4585"/>
    <w:rsid w:val="00983D10"/>
    <w:rsid w:val="009E2C81"/>
    <w:rsid w:val="009E3A8C"/>
    <w:rsid w:val="009E4877"/>
    <w:rsid w:val="00A07BC1"/>
    <w:rsid w:val="00A1417C"/>
    <w:rsid w:val="00AC0B7F"/>
    <w:rsid w:val="00B24970"/>
    <w:rsid w:val="00B26B9B"/>
    <w:rsid w:val="00B30346"/>
    <w:rsid w:val="00B31DD7"/>
    <w:rsid w:val="00B75587"/>
    <w:rsid w:val="00B848C5"/>
    <w:rsid w:val="00B906CD"/>
    <w:rsid w:val="00B9116C"/>
    <w:rsid w:val="00B95976"/>
    <w:rsid w:val="00B96467"/>
    <w:rsid w:val="00B96503"/>
    <w:rsid w:val="00BC124D"/>
    <w:rsid w:val="00C019F0"/>
    <w:rsid w:val="00C12375"/>
    <w:rsid w:val="00C14385"/>
    <w:rsid w:val="00C33B81"/>
    <w:rsid w:val="00C36CB8"/>
    <w:rsid w:val="00C66D62"/>
    <w:rsid w:val="00CD180A"/>
    <w:rsid w:val="00CE1C9C"/>
    <w:rsid w:val="00CE6C90"/>
    <w:rsid w:val="00D01C7F"/>
    <w:rsid w:val="00D05A73"/>
    <w:rsid w:val="00D05E7D"/>
    <w:rsid w:val="00D15CA5"/>
    <w:rsid w:val="00D94B29"/>
    <w:rsid w:val="00E10102"/>
    <w:rsid w:val="00E13A05"/>
    <w:rsid w:val="00E24404"/>
    <w:rsid w:val="00E279A2"/>
    <w:rsid w:val="00E3159C"/>
    <w:rsid w:val="00E31CEC"/>
    <w:rsid w:val="00F025F1"/>
    <w:rsid w:val="00F077AD"/>
    <w:rsid w:val="00F5588A"/>
    <w:rsid w:val="00F76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59EB"/>
  <w15:chartTrackingRefBased/>
  <w15:docId w15:val="{4D015F99-81A3-470C-BF52-83D9EDE2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4AA9"/>
    <w:pPr>
      <w:ind w:left="720"/>
      <w:contextualSpacing/>
    </w:pPr>
  </w:style>
  <w:style w:type="paragraph" w:styleId="Textedebulles">
    <w:name w:val="Balloon Text"/>
    <w:basedOn w:val="Normal"/>
    <w:link w:val="TextedebullesCar"/>
    <w:uiPriority w:val="99"/>
    <w:semiHidden/>
    <w:unhideWhenUsed/>
    <w:rsid w:val="008655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554F"/>
    <w:rPr>
      <w:rFonts w:ascii="Segoe UI" w:hAnsi="Segoe UI" w:cs="Segoe UI"/>
      <w:sz w:val="18"/>
      <w:szCs w:val="18"/>
    </w:rPr>
  </w:style>
  <w:style w:type="table" w:styleId="Grilledutableau">
    <w:name w:val="Table Grid"/>
    <w:basedOn w:val="TableauNormal"/>
    <w:uiPriority w:val="39"/>
    <w:rsid w:val="00480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bmp"/><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4</Pages>
  <Words>1242</Words>
  <Characters>6831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Utlisateur</dc:creator>
  <cp:keywords/>
  <dc:description/>
  <cp:lastModifiedBy>Utlisateur</cp:lastModifiedBy>
  <cp:revision>11</cp:revision>
  <cp:lastPrinted>2024-04-30T15:33:00Z</cp:lastPrinted>
  <dcterms:created xsi:type="dcterms:W3CDTF">2024-04-09T10:03:00Z</dcterms:created>
  <dcterms:modified xsi:type="dcterms:W3CDTF">2024-04-30T15:34:00Z</dcterms:modified>
</cp:coreProperties>
</file>